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D6A09" w14:textId="77777777" w:rsidR="00B029AD" w:rsidRDefault="00B029AD" w:rsidP="00926E02">
      <w:pPr>
        <w:autoSpaceDE w:val="0"/>
        <w:autoSpaceDN w:val="0"/>
        <w:adjustRightInd w:val="0"/>
        <w:rPr>
          <w:rFonts w:ascii="ArialMT" w:hAnsi="ArialMT"/>
          <w:sz w:val="40"/>
          <w:szCs w:val="40"/>
          <w:lang w:val="en-US"/>
        </w:rPr>
      </w:pPr>
    </w:p>
    <w:p w14:paraId="51098F92" w14:textId="62181E5B" w:rsidR="008D6967" w:rsidRPr="00112E7F" w:rsidRDefault="00E87CC3" w:rsidP="002427F2">
      <w:pPr>
        <w:autoSpaceDE w:val="0"/>
        <w:autoSpaceDN w:val="0"/>
        <w:adjustRightInd w:val="0"/>
        <w:jc w:val="center"/>
        <w:rPr>
          <w:rFonts w:ascii="ArialMT" w:hAnsi="ArialMT"/>
          <w:sz w:val="40"/>
          <w:szCs w:val="40"/>
          <w:lang w:val="en-US"/>
        </w:rPr>
      </w:pPr>
      <w:r>
        <w:rPr>
          <w:rFonts w:ascii="ArialMT" w:hAnsi="ArialMT"/>
          <w:sz w:val="40"/>
          <w:szCs w:val="40"/>
          <w:lang w:val="en-US"/>
        </w:rPr>
        <w:t xml:space="preserve">1b. </w:t>
      </w:r>
      <w:r w:rsidR="008F74A6" w:rsidRPr="00112E7F">
        <w:rPr>
          <w:rFonts w:ascii="ArialMT" w:hAnsi="ArialMT"/>
          <w:sz w:val="40"/>
          <w:szCs w:val="40"/>
          <w:lang w:val="en-US"/>
        </w:rPr>
        <w:t xml:space="preserve">Careers </w:t>
      </w:r>
      <w:r w:rsidR="003E7F34" w:rsidRPr="00112E7F">
        <w:rPr>
          <w:rFonts w:ascii="ArialMT" w:hAnsi="ArialMT"/>
          <w:sz w:val="40"/>
          <w:szCs w:val="40"/>
          <w:lang w:val="en-US"/>
        </w:rPr>
        <w:t>Access</w:t>
      </w:r>
      <w:r w:rsidR="00AE7AF5" w:rsidRPr="00112E7F">
        <w:rPr>
          <w:rFonts w:ascii="ArialMT" w:hAnsi="ArialMT"/>
          <w:sz w:val="40"/>
          <w:szCs w:val="40"/>
          <w:lang w:val="en-US"/>
        </w:rPr>
        <w:t xml:space="preserve"> </w:t>
      </w:r>
      <w:r w:rsidR="008D6967" w:rsidRPr="00112E7F">
        <w:rPr>
          <w:rFonts w:ascii="ArialMT" w:hAnsi="ArialMT"/>
          <w:sz w:val="40"/>
          <w:szCs w:val="40"/>
          <w:lang w:val="en-US"/>
        </w:rPr>
        <w:t xml:space="preserve">Policy </w:t>
      </w:r>
      <w:r w:rsidR="00D92801" w:rsidRPr="00112E7F">
        <w:rPr>
          <w:rFonts w:ascii="ArialMT" w:hAnsi="ArialMT"/>
          <w:sz w:val="40"/>
          <w:szCs w:val="40"/>
          <w:lang w:val="en-US"/>
        </w:rPr>
        <w:t>Statement</w:t>
      </w:r>
    </w:p>
    <w:p w14:paraId="76D5A5A2" w14:textId="77777777" w:rsidR="008D6967" w:rsidRPr="003824BC" w:rsidRDefault="008D6967">
      <w:pPr>
        <w:autoSpaceDE w:val="0"/>
        <w:autoSpaceDN w:val="0"/>
        <w:adjustRightInd w:val="0"/>
        <w:rPr>
          <w:rFonts w:ascii="ArialMT" w:hAnsi="ArialMT"/>
          <w:sz w:val="20"/>
          <w:szCs w:val="20"/>
          <w:lang w:val="en-US"/>
        </w:rPr>
      </w:pPr>
    </w:p>
    <w:p w14:paraId="7D4030A2" w14:textId="77777777" w:rsidR="00B029AD" w:rsidRDefault="00B029AD" w:rsidP="000B2146">
      <w:pPr>
        <w:autoSpaceDE w:val="0"/>
        <w:autoSpaceDN w:val="0"/>
        <w:adjustRightInd w:val="0"/>
        <w:jc w:val="both"/>
        <w:rPr>
          <w:rFonts w:ascii="Arial Narrow" w:hAnsi="Arial Narrow"/>
          <w:b/>
          <w:bCs/>
          <w:sz w:val="22"/>
          <w:szCs w:val="22"/>
          <w:lang w:val="en-US"/>
        </w:rPr>
      </w:pPr>
    </w:p>
    <w:p w14:paraId="6B00268E" w14:textId="77777777" w:rsidR="003E7F34" w:rsidRPr="00E4067B" w:rsidRDefault="003E7F34" w:rsidP="000B2146">
      <w:pPr>
        <w:autoSpaceDE w:val="0"/>
        <w:autoSpaceDN w:val="0"/>
        <w:adjustRightInd w:val="0"/>
        <w:jc w:val="both"/>
        <w:rPr>
          <w:rFonts w:asciiTheme="minorHAnsi" w:hAnsiTheme="minorHAnsi" w:cstheme="minorHAnsi"/>
          <w:b/>
        </w:rPr>
      </w:pPr>
      <w:r w:rsidRPr="00E4067B">
        <w:rPr>
          <w:rFonts w:asciiTheme="minorHAnsi" w:hAnsiTheme="minorHAnsi" w:cstheme="minorHAnsi"/>
          <w:b/>
        </w:rPr>
        <w:t xml:space="preserve">Introduction </w:t>
      </w:r>
    </w:p>
    <w:p w14:paraId="4FB167B2" w14:textId="77777777" w:rsidR="009852FA" w:rsidRPr="00E4067B" w:rsidRDefault="003E7F34" w:rsidP="00FF2C03">
      <w:pPr>
        <w:autoSpaceDE w:val="0"/>
        <w:autoSpaceDN w:val="0"/>
        <w:adjustRightInd w:val="0"/>
        <w:jc w:val="both"/>
        <w:rPr>
          <w:rFonts w:asciiTheme="minorHAnsi" w:hAnsiTheme="minorHAnsi" w:cstheme="minorHAnsi"/>
        </w:rPr>
      </w:pPr>
      <w:r w:rsidRPr="00E4067B">
        <w:rPr>
          <w:rFonts w:asciiTheme="minorHAnsi" w:hAnsiTheme="minorHAnsi" w:cstheme="minorHAnsi"/>
        </w:rPr>
        <w:t xml:space="preserve">This policy statement sets out Bloxham School’s arrangements for managing the access of providers to pupils at school for the purpose of giving them information about the provider’s education </w:t>
      </w:r>
      <w:r w:rsidR="00926E02" w:rsidRPr="00E4067B">
        <w:rPr>
          <w:rFonts w:asciiTheme="minorHAnsi" w:hAnsiTheme="minorHAnsi" w:cstheme="minorHAnsi"/>
        </w:rPr>
        <w:t>or training offer</w:t>
      </w:r>
      <w:r w:rsidRPr="00E4067B">
        <w:rPr>
          <w:rFonts w:asciiTheme="minorHAnsi" w:hAnsiTheme="minorHAnsi" w:cstheme="minorHAnsi"/>
        </w:rPr>
        <w:t>.</w:t>
      </w:r>
    </w:p>
    <w:p w14:paraId="3BBD27A3" w14:textId="77777777" w:rsidR="009852FA" w:rsidRPr="00E4067B" w:rsidRDefault="009852FA" w:rsidP="00FF2C03">
      <w:pPr>
        <w:autoSpaceDE w:val="0"/>
        <w:autoSpaceDN w:val="0"/>
        <w:adjustRightInd w:val="0"/>
        <w:jc w:val="both"/>
        <w:rPr>
          <w:rFonts w:asciiTheme="minorHAnsi" w:hAnsiTheme="minorHAnsi" w:cstheme="minorHAnsi"/>
        </w:rPr>
      </w:pPr>
    </w:p>
    <w:p w14:paraId="1109F3B6" w14:textId="77777777" w:rsidR="00344E15" w:rsidRPr="00E4067B" w:rsidRDefault="00344E15" w:rsidP="00344E15">
      <w:pPr>
        <w:rPr>
          <w:rFonts w:asciiTheme="minorHAnsi" w:hAnsiTheme="minorHAnsi" w:cstheme="minorHAnsi"/>
          <w:b/>
          <w:bCs/>
        </w:rPr>
      </w:pPr>
      <w:r w:rsidRPr="00E4067B">
        <w:rPr>
          <w:rFonts w:asciiTheme="minorHAnsi" w:hAnsiTheme="minorHAnsi" w:cstheme="minorHAnsi"/>
          <w:b/>
          <w:bCs/>
        </w:rPr>
        <w:t>Rationale</w:t>
      </w:r>
    </w:p>
    <w:p w14:paraId="45D741F1" w14:textId="3844F0EF" w:rsidR="00344E15" w:rsidRPr="00E4067B" w:rsidRDefault="00344E15" w:rsidP="00344E15">
      <w:pPr>
        <w:rPr>
          <w:rFonts w:asciiTheme="minorHAnsi" w:hAnsiTheme="minorHAnsi" w:cstheme="minorHAnsi"/>
        </w:rPr>
      </w:pPr>
      <w:r w:rsidRPr="00E4067B">
        <w:rPr>
          <w:rFonts w:asciiTheme="minorHAnsi" w:hAnsiTheme="minorHAnsi" w:cstheme="minorHAnsi"/>
        </w:rPr>
        <w:t>High quality careers education and guidance in school is critical to young people’s futures. It helps to prepare them for the workplace by providing a clear understanding of the world of work including the routes to jobs and careers that they might find engaging and rewarding. It supports them to acquire the self-development and career management skills they need to achieve positive employment destinations. This helps students to choose their pathways, improve their life opportunities and contribute to a productive and successful economy.</w:t>
      </w:r>
    </w:p>
    <w:p w14:paraId="771DBF4C" w14:textId="77777777" w:rsidR="00876543" w:rsidRPr="00E4067B" w:rsidRDefault="00876543" w:rsidP="00344E15">
      <w:pPr>
        <w:rPr>
          <w:rFonts w:asciiTheme="minorHAnsi" w:hAnsiTheme="minorHAnsi" w:cstheme="minorHAnsi"/>
        </w:rPr>
      </w:pPr>
    </w:p>
    <w:p w14:paraId="6E09968F" w14:textId="77777777" w:rsidR="00344E15" w:rsidRPr="00E4067B" w:rsidRDefault="00344E15" w:rsidP="00344E15">
      <w:pPr>
        <w:rPr>
          <w:rFonts w:asciiTheme="minorHAnsi" w:hAnsiTheme="minorHAnsi" w:cstheme="minorHAnsi"/>
          <w:highlight w:val="white"/>
        </w:rPr>
      </w:pPr>
      <w:r w:rsidRPr="00E4067B">
        <w:rPr>
          <w:rFonts w:asciiTheme="minorHAnsi" w:hAnsiTheme="minorHAnsi" w:cstheme="minorHAnsi"/>
        </w:rPr>
        <w:t xml:space="preserve">As the number of apprenticeships rises every year, it becomes increasingly important that all young people have a full understanding of all the options available to them post-16 and post-18 including </w:t>
      </w:r>
      <w:r w:rsidRPr="00E4067B">
        <w:rPr>
          <w:rFonts w:asciiTheme="minorHAnsi" w:hAnsiTheme="minorHAnsi" w:cstheme="minorHAnsi"/>
          <w:highlight w:val="white"/>
        </w:rPr>
        <w:t>wider technical education options such as T-Levels and Higher Technical Qualifications.</w:t>
      </w:r>
    </w:p>
    <w:p w14:paraId="6F50FD15" w14:textId="77777777" w:rsidR="00344E15" w:rsidRPr="00E4067B" w:rsidRDefault="00344E15" w:rsidP="00FF2C03">
      <w:pPr>
        <w:autoSpaceDE w:val="0"/>
        <w:autoSpaceDN w:val="0"/>
        <w:adjustRightInd w:val="0"/>
        <w:jc w:val="both"/>
        <w:rPr>
          <w:rFonts w:asciiTheme="minorHAnsi" w:hAnsiTheme="minorHAnsi" w:cstheme="minorHAnsi"/>
        </w:rPr>
      </w:pPr>
    </w:p>
    <w:p w14:paraId="11098085" w14:textId="77777777" w:rsidR="00CD730D" w:rsidRPr="00E4067B" w:rsidRDefault="00CD730D" w:rsidP="00CD730D">
      <w:pPr>
        <w:rPr>
          <w:rFonts w:asciiTheme="minorHAnsi" w:hAnsiTheme="minorHAnsi" w:cstheme="minorHAnsi"/>
          <w:b/>
          <w:bCs/>
        </w:rPr>
      </w:pPr>
      <w:r w:rsidRPr="00E4067B">
        <w:rPr>
          <w:rFonts w:asciiTheme="minorHAnsi" w:hAnsiTheme="minorHAnsi" w:cstheme="minorHAnsi"/>
          <w:b/>
          <w:bCs/>
        </w:rPr>
        <w:t xml:space="preserve">Commitment </w:t>
      </w:r>
    </w:p>
    <w:p w14:paraId="52F6E1F4" w14:textId="77777777" w:rsidR="008C205B" w:rsidRPr="00E4067B" w:rsidRDefault="008C205B" w:rsidP="00CD730D">
      <w:pPr>
        <w:rPr>
          <w:rFonts w:asciiTheme="minorHAnsi" w:hAnsiTheme="minorHAnsi" w:cstheme="minorHAnsi"/>
          <w:b/>
          <w:bCs/>
        </w:rPr>
      </w:pPr>
    </w:p>
    <w:p w14:paraId="17275DDA" w14:textId="52C406BF" w:rsidR="008C205B" w:rsidRPr="00E4067B" w:rsidRDefault="00BF18EA" w:rsidP="00CD730D">
      <w:pPr>
        <w:rPr>
          <w:rFonts w:asciiTheme="minorHAnsi" w:hAnsiTheme="minorHAnsi" w:cstheme="minorHAnsi"/>
        </w:rPr>
      </w:pPr>
      <w:r w:rsidRPr="00E4067B">
        <w:rPr>
          <w:rFonts w:asciiTheme="minorHAnsi" w:hAnsiTheme="minorHAnsi" w:cstheme="minorHAnsi"/>
        </w:rPr>
        <w:t xml:space="preserve">Bloxham School </w:t>
      </w:r>
      <w:r w:rsidRPr="00E4067B">
        <w:rPr>
          <w:rFonts w:asciiTheme="minorHAnsi" w:hAnsiTheme="minorHAnsi" w:cstheme="minorHAnsi"/>
        </w:rPr>
        <w:t xml:space="preserve">complies with </w:t>
      </w:r>
      <w:r w:rsidR="00152F37" w:rsidRPr="00E4067B">
        <w:rPr>
          <w:rFonts w:asciiTheme="minorHAnsi" w:hAnsiTheme="minorHAnsi" w:cstheme="minorHAnsi"/>
        </w:rPr>
        <w:t>s</w:t>
      </w:r>
      <w:r w:rsidRPr="00E4067B">
        <w:rPr>
          <w:rFonts w:asciiTheme="minorHAnsi" w:hAnsiTheme="minorHAnsi" w:cstheme="minorHAnsi"/>
        </w:rPr>
        <w:t>ection 4 of ISI’s Framework 23 (for Independent Schools), Section 4: Pupils’ social and economic wellbeing and contribution to society, to include careers education (Framework 23, September 2023) with ‘wellbeing’ defined under section 10(2) of the Children Act 2004. Bloxham School also follows the Department for Education’s (</w:t>
      </w:r>
      <w:proofErr w:type="spellStart"/>
      <w:r w:rsidRPr="00E4067B">
        <w:rPr>
          <w:rFonts w:asciiTheme="minorHAnsi" w:hAnsiTheme="minorHAnsi" w:cstheme="minorHAnsi"/>
        </w:rPr>
        <w:t>DfEs</w:t>
      </w:r>
      <w:proofErr w:type="spellEnd"/>
      <w:r w:rsidRPr="00E4067B">
        <w:rPr>
          <w:rFonts w:asciiTheme="minorHAnsi" w:hAnsiTheme="minorHAnsi" w:cstheme="minorHAnsi"/>
        </w:rPr>
        <w:t>) ‘</w:t>
      </w:r>
      <w:r w:rsidRPr="00E4067B">
        <w:rPr>
          <w:rFonts w:asciiTheme="minorHAnsi" w:hAnsiTheme="minorHAnsi" w:cstheme="minorHAnsi"/>
          <w:i/>
        </w:rPr>
        <w:t>Careers Guidance and Access for Education and Training Providers Statutory Guidance for Governing Bodies, School Leaders and School Staff,</w:t>
      </w:r>
      <w:r w:rsidRPr="00E4067B">
        <w:rPr>
          <w:rFonts w:asciiTheme="minorHAnsi" w:hAnsiTheme="minorHAnsi" w:cstheme="minorHAnsi"/>
        </w:rPr>
        <w:t>’ (January 2023). Issued under the under Section 45A, of the Education Act (1997).</w:t>
      </w:r>
    </w:p>
    <w:p w14:paraId="1692AB11" w14:textId="77777777" w:rsidR="006A53E4" w:rsidRPr="00E4067B" w:rsidRDefault="006A53E4" w:rsidP="00CD730D">
      <w:pPr>
        <w:rPr>
          <w:rFonts w:asciiTheme="minorHAnsi" w:hAnsiTheme="minorHAnsi" w:cstheme="minorHAnsi"/>
          <w:b/>
          <w:bCs/>
        </w:rPr>
      </w:pPr>
    </w:p>
    <w:p w14:paraId="34943221" w14:textId="1F498C4A" w:rsidR="00CD730D" w:rsidRPr="00E4067B" w:rsidRDefault="00CD730D" w:rsidP="00CD730D">
      <w:pPr>
        <w:rPr>
          <w:rFonts w:asciiTheme="minorHAnsi" w:hAnsiTheme="minorHAnsi" w:cstheme="minorHAnsi"/>
        </w:rPr>
      </w:pPr>
      <w:bookmarkStart w:id="0" w:name="_heading=h.gjdgxs" w:colFirst="0" w:colLast="0"/>
      <w:bookmarkEnd w:id="0"/>
      <w:r w:rsidRPr="00E4067B">
        <w:rPr>
          <w:rFonts w:asciiTheme="minorHAnsi" w:hAnsiTheme="minorHAnsi" w:cstheme="minorHAnsi"/>
        </w:rPr>
        <w:t>Bloxham School</w:t>
      </w:r>
      <w:r w:rsidRPr="00E4067B">
        <w:rPr>
          <w:rFonts w:asciiTheme="minorHAnsi" w:hAnsiTheme="minorHAnsi" w:cstheme="minorHAnsi"/>
          <w:color w:val="FF0000"/>
        </w:rPr>
        <w:t xml:space="preserve"> </w:t>
      </w:r>
      <w:r w:rsidRPr="00E4067B">
        <w:rPr>
          <w:rFonts w:asciiTheme="minorHAnsi" w:hAnsiTheme="minorHAnsi" w:cstheme="minorHAnsi"/>
        </w:rPr>
        <w:t xml:space="preserve">is committed to ensuring there is an opportunity for a range of education and training providers to access students, for the purpose of informing them about approved technical education qualifications and apprenticeships.  </w:t>
      </w:r>
      <w:r w:rsidRPr="00E4067B">
        <w:rPr>
          <w:rFonts w:asciiTheme="minorHAnsi" w:hAnsiTheme="minorHAnsi" w:cstheme="minorHAnsi"/>
        </w:rPr>
        <w:t xml:space="preserve">Bloxham School </w:t>
      </w:r>
      <w:r w:rsidRPr="00E4067B">
        <w:rPr>
          <w:rFonts w:asciiTheme="minorHAnsi" w:hAnsiTheme="minorHAnsi" w:cstheme="minorHAnsi"/>
        </w:rPr>
        <w:t xml:space="preserve">is fully aware of the responsibility to set students on the path that will secure the best outcome which will enable them to progress in education and work and give employers the highly skilled people they need. That means acting impartially, in line with the statutory duty, and not showing bias towards any route, be that academic or technical. </w:t>
      </w:r>
    </w:p>
    <w:p w14:paraId="4E682B7A" w14:textId="77777777" w:rsidR="00CD730D" w:rsidRPr="00E4067B" w:rsidRDefault="00CD730D" w:rsidP="00CD730D">
      <w:pPr>
        <w:rPr>
          <w:rFonts w:asciiTheme="minorHAnsi" w:hAnsiTheme="minorHAnsi" w:cstheme="minorHAnsi"/>
        </w:rPr>
      </w:pPr>
    </w:p>
    <w:p w14:paraId="3453DE3A" w14:textId="55E57CB9" w:rsidR="00CD730D" w:rsidRPr="00E4067B" w:rsidRDefault="00CD730D" w:rsidP="00CD730D">
      <w:pPr>
        <w:rPr>
          <w:rFonts w:asciiTheme="minorHAnsi" w:hAnsiTheme="minorHAnsi" w:cstheme="minorHAnsi"/>
        </w:rPr>
      </w:pPr>
      <w:bookmarkStart w:id="1" w:name="_heading=h.eyk2y7etckw8" w:colFirst="0" w:colLast="0"/>
      <w:bookmarkEnd w:id="1"/>
      <w:r w:rsidRPr="00E4067B">
        <w:rPr>
          <w:rFonts w:asciiTheme="minorHAnsi" w:hAnsiTheme="minorHAnsi" w:cstheme="minorHAnsi"/>
        </w:rPr>
        <w:t>Bloxham School</w:t>
      </w:r>
      <w:r w:rsidRPr="00E4067B">
        <w:rPr>
          <w:rFonts w:asciiTheme="minorHAnsi" w:hAnsiTheme="minorHAnsi" w:cstheme="minorHAnsi"/>
          <w:color w:val="FF0000"/>
        </w:rPr>
        <w:t xml:space="preserve"> </w:t>
      </w:r>
      <w:r w:rsidRPr="00E4067B">
        <w:rPr>
          <w:rFonts w:asciiTheme="minorHAnsi" w:hAnsiTheme="minorHAnsi" w:cstheme="minorHAnsi"/>
        </w:rPr>
        <w:t xml:space="preserve">endeavours to ensure that all students are aware of all routes to higher skills and </w:t>
      </w:r>
      <w:proofErr w:type="gramStart"/>
      <w:r w:rsidRPr="00E4067B">
        <w:rPr>
          <w:rFonts w:asciiTheme="minorHAnsi" w:hAnsiTheme="minorHAnsi" w:cstheme="minorHAnsi"/>
        </w:rPr>
        <w:t>are able to</w:t>
      </w:r>
      <w:proofErr w:type="gramEnd"/>
      <w:r w:rsidRPr="00E4067B">
        <w:rPr>
          <w:rFonts w:asciiTheme="minorHAnsi" w:hAnsiTheme="minorHAnsi" w:cstheme="minorHAnsi"/>
        </w:rPr>
        <w:t xml:space="preserve"> access information on technical options and apprenticeships (The Department of Education, July 2021: “Baker Clause”: supporting students to understand the full range of education and training options, and </w:t>
      </w:r>
      <w:r w:rsidRPr="00E4067B">
        <w:rPr>
          <w:rFonts w:asciiTheme="minorHAnsi" w:hAnsiTheme="minorHAnsi" w:cstheme="minorHAnsi"/>
          <w:color w:val="222222"/>
          <w:highlight w:val="white"/>
        </w:rPr>
        <w:t>the Provider Access Legislation, January 2023</w:t>
      </w:r>
      <w:r w:rsidRPr="00E4067B">
        <w:rPr>
          <w:rFonts w:asciiTheme="minorHAnsi" w:hAnsiTheme="minorHAnsi" w:cstheme="minorHAnsi"/>
        </w:rPr>
        <w:t>).</w:t>
      </w:r>
    </w:p>
    <w:p w14:paraId="27E15B22" w14:textId="55A74B4B" w:rsidR="000F00F5" w:rsidRPr="00E4067B" w:rsidRDefault="000F00F5" w:rsidP="000B2146">
      <w:pPr>
        <w:autoSpaceDE w:val="0"/>
        <w:autoSpaceDN w:val="0"/>
        <w:adjustRightInd w:val="0"/>
        <w:jc w:val="both"/>
        <w:rPr>
          <w:rFonts w:asciiTheme="minorHAnsi" w:hAnsiTheme="minorHAnsi" w:cstheme="minorHAnsi"/>
        </w:rPr>
      </w:pPr>
    </w:p>
    <w:p w14:paraId="42A99211" w14:textId="77777777" w:rsidR="005E23EC" w:rsidRPr="00E4067B" w:rsidRDefault="005E23EC" w:rsidP="000B2146">
      <w:pPr>
        <w:autoSpaceDE w:val="0"/>
        <w:autoSpaceDN w:val="0"/>
        <w:adjustRightInd w:val="0"/>
        <w:jc w:val="both"/>
        <w:rPr>
          <w:rFonts w:asciiTheme="minorHAnsi" w:hAnsiTheme="minorHAnsi" w:cstheme="minorHAnsi"/>
        </w:rPr>
      </w:pPr>
    </w:p>
    <w:p w14:paraId="6CE9BF67" w14:textId="77777777" w:rsidR="00E4067B" w:rsidRDefault="00E4067B" w:rsidP="000B2146">
      <w:pPr>
        <w:autoSpaceDE w:val="0"/>
        <w:autoSpaceDN w:val="0"/>
        <w:adjustRightInd w:val="0"/>
        <w:jc w:val="both"/>
        <w:rPr>
          <w:rFonts w:asciiTheme="minorHAnsi" w:hAnsiTheme="minorHAnsi" w:cstheme="minorHAnsi"/>
          <w:b/>
        </w:rPr>
      </w:pPr>
    </w:p>
    <w:p w14:paraId="3FEDB894" w14:textId="77777777" w:rsidR="00E4067B" w:rsidRDefault="00E4067B" w:rsidP="000B2146">
      <w:pPr>
        <w:autoSpaceDE w:val="0"/>
        <w:autoSpaceDN w:val="0"/>
        <w:adjustRightInd w:val="0"/>
        <w:jc w:val="both"/>
        <w:rPr>
          <w:rFonts w:asciiTheme="minorHAnsi" w:hAnsiTheme="minorHAnsi" w:cstheme="minorHAnsi"/>
          <w:b/>
        </w:rPr>
      </w:pPr>
    </w:p>
    <w:p w14:paraId="4427E533" w14:textId="5E60BADE" w:rsidR="003E7F34" w:rsidRPr="00E4067B" w:rsidRDefault="003E7F34" w:rsidP="000B2146">
      <w:pPr>
        <w:autoSpaceDE w:val="0"/>
        <w:autoSpaceDN w:val="0"/>
        <w:adjustRightInd w:val="0"/>
        <w:jc w:val="both"/>
        <w:rPr>
          <w:rFonts w:asciiTheme="minorHAnsi" w:hAnsiTheme="minorHAnsi" w:cstheme="minorHAnsi"/>
          <w:b/>
        </w:rPr>
      </w:pPr>
      <w:r w:rsidRPr="00E4067B">
        <w:rPr>
          <w:rFonts w:asciiTheme="minorHAnsi" w:hAnsiTheme="minorHAnsi" w:cstheme="minorHAnsi"/>
          <w:b/>
        </w:rPr>
        <w:lastRenderedPageBreak/>
        <w:t xml:space="preserve">Pupil Entitlement </w:t>
      </w:r>
    </w:p>
    <w:p w14:paraId="660F1159" w14:textId="3249A16C" w:rsidR="00112E7F" w:rsidRPr="00E4067B" w:rsidRDefault="008C0D19" w:rsidP="00EF31CA">
      <w:pPr>
        <w:autoSpaceDE w:val="0"/>
        <w:autoSpaceDN w:val="0"/>
        <w:adjustRightInd w:val="0"/>
        <w:jc w:val="both"/>
        <w:rPr>
          <w:rFonts w:asciiTheme="minorHAnsi" w:hAnsiTheme="minorHAnsi" w:cstheme="minorHAnsi"/>
        </w:rPr>
      </w:pPr>
      <w:r w:rsidRPr="00E4067B">
        <w:rPr>
          <w:rFonts w:asciiTheme="minorHAnsi" w:hAnsiTheme="minorHAnsi" w:cstheme="minorHAnsi"/>
        </w:rPr>
        <w:t xml:space="preserve">Following the </w:t>
      </w:r>
      <w:r w:rsidR="000423EE" w:rsidRPr="00E4067B">
        <w:rPr>
          <w:rFonts w:asciiTheme="minorHAnsi" w:hAnsiTheme="minorHAnsi" w:cstheme="minorHAnsi"/>
        </w:rPr>
        <w:t>commencement</w:t>
      </w:r>
      <w:r w:rsidRPr="00E4067B">
        <w:rPr>
          <w:rFonts w:asciiTheme="minorHAnsi" w:hAnsiTheme="minorHAnsi" w:cstheme="minorHAnsi"/>
        </w:rPr>
        <w:t xml:space="preserve"> of the Education (Careers Guidance in Schools) Act 2022, </w:t>
      </w:r>
      <w:r w:rsidR="00E95A49" w:rsidRPr="00E4067B">
        <w:rPr>
          <w:rFonts w:asciiTheme="minorHAnsi" w:hAnsiTheme="minorHAnsi" w:cstheme="minorHAnsi"/>
        </w:rPr>
        <w:t>Bloxham School will ensure</w:t>
      </w:r>
      <w:r w:rsidR="00EF31CA" w:rsidRPr="00E4067B">
        <w:rPr>
          <w:rFonts w:asciiTheme="minorHAnsi" w:hAnsiTheme="minorHAnsi" w:cstheme="minorHAnsi"/>
        </w:rPr>
        <w:t xml:space="preserve"> independent careers guidance for all pupils in school </w:t>
      </w:r>
      <w:r w:rsidR="00E959DF" w:rsidRPr="00E4067B">
        <w:rPr>
          <w:rFonts w:asciiTheme="minorHAnsi" w:hAnsiTheme="minorHAnsi" w:cstheme="minorHAnsi"/>
        </w:rPr>
        <w:t>1</w:t>
      </w:r>
      <w:r w:rsidR="00E959DF" w:rsidRPr="00E4067B">
        <w:rPr>
          <w:rFonts w:asciiTheme="minorHAnsi" w:hAnsiTheme="minorHAnsi" w:cstheme="minorHAnsi"/>
          <w:vertAlign w:val="superscript"/>
        </w:rPr>
        <w:t>st</w:t>
      </w:r>
      <w:r w:rsidR="00E959DF" w:rsidRPr="00E4067B">
        <w:rPr>
          <w:rFonts w:asciiTheme="minorHAnsi" w:hAnsiTheme="minorHAnsi" w:cstheme="minorHAnsi"/>
        </w:rPr>
        <w:t xml:space="preserve"> </w:t>
      </w:r>
      <w:r w:rsidR="00926E02" w:rsidRPr="00E4067B">
        <w:rPr>
          <w:rFonts w:asciiTheme="minorHAnsi" w:hAnsiTheme="minorHAnsi" w:cstheme="minorHAnsi"/>
        </w:rPr>
        <w:t xml:space="preserve">Form through to </w:t>
      </w:r>
      <w:r w:rsidR="00A06A9E" w:rsidRPr="00E4067B">
        <w:rPr>
          <w:rFonts w:asciiTheme="minorHAnsi" w:hAnsiTheme="minorHAnsi" w:cstheme="minorHAnsi"/>
        </w:rPr>
        <w:t>U6</w:t>
      </w:r>
      <w:r w:rsidR="00E95A49" w:rsidRPr="00E4067B">
        <w:rPr>
          <w:rFonts w:asciiTheme="minorHAnsi" w:hAnsiTheme="minorHAnsi" w:cstheme="minorHAnsi"/>
          <w:vertAlign w:val="superscript"/>
        </w:rPr>
        <w:t>th</w:t>
      </w:r>
      <w:r w:rsidR="00A06A9E" w:rsidRPr="00E4067B">
        <w:rPr>
          <w:rFonts w:asciiTheme="minorHAnsi" w:hAnsiTheme="minorHAnsi" w:cstheme="minorHAnsi"/>
        </w:rPr>
        <w:t xml:space="preserve"> Form)</w:t>
      </w:r>
      <w:r w:rsidR="00131C34" w:rsidRPr="00E4067B">
        <w:rPr>
          <w:rFonts w:asciiTheme="minorHAnsi" w:hAnsiTheme="minorHAnsi" w:cstheme="minorHAnsi"/>
        </w:rPr>
        <w:t>,</w:t>
      </w:r>
      <w:r w:rsidR="00E95A49" w:rsidRPr="00E4067B">
        <w:rPr>
          <w:rFonts w:asciiTheme="minorHAnsi" w:hAnsiTheme="minorHAnsi" w:cstheme="minorHAnsi"/>
        </w:rPr>
        <w:t xml:space="preserve"> including</w:t>
      </w:r>
      <w:r w:rsidR="003E7F34" w:rsidRPr="00E4067B">
        <w:rPr>
          <w:rFonts w:asciiTheme="minorHAnsi" w:hAnsiTheme="minorHAnsi" w:cstheme="minorHAnsi"/>
        </w:rPr>
        <w:t xml:space="preserve">: </w:t>
      </w:r>
    </w:p>
    <w:p w14:paraId="0929F26F" w14:textId="77777777" w:rsidR="00112E7F" w:rsidRPr="00E4067B" w:rsidRDefault="00112E7F" w:rsidP="000B2146">
      <w:pPr>
        <w:autoSpaceDE w:val="0"/>
        <w:autoSpaceDN w:val="0"/>
        <w:adjustRightInd w:val="0"/>
        <w:jc w:val="both"/>
        <w:rPr>
          <w:rFonts w:asciiTheme="minorHAnsi" w:hAnsiTheme="minorHAnsi" w:cstheme="minorHAnsi"/>
        </w:rPr>
      </w:pPr>
    </w:p>
    <w:p w14:paraId="4441CC67" w14:textId="77777777" w:rsidR="000D5A4A" w:rsidRPr="00E4067B" w:rsidRDefault="000D5A4A" w:rsidP="000D5A4A">
      <w:pPr>
        <w:pStyle w:val="ListParagraph"/>
        <w:numPr>
          <w:ilvl w:val="0"/>
          <w:numId w:val="17"/>
        </w:numPr>
        <w:autoSpaceDE w:val="0"/>
        <w:autoSpaceDN w:val="0"/>
        <w:adjustRightInd w:val="0"/>
        <w:jc w:val="both"/>
        <w:rPr>
          <w:rFonts w:asciiTheme="minorHAnsi" w:hAnsiTheme="minorHAnsi" w:cstheme="minorHAnsi"/>
        </w:rPr>
      </w:pPr>
      <w:r w:rsidRPr="00E4067B">
        <w:rPr>
          <w:rFonts w:asciiTheme="minorHAnsi" w:hAnsiTheme="minorHAnsi" w:cstheme="minorHAnsi"/>
        </w:rPr>
        <w:t>hear from a range of local providers about the opportunities they offer (including technical education and apprenticeships) through GCSE/6</w:t>
      </w:r>
      <w:r w:rsidRPr="00E4067B">
        <w:rPr>
          <w:rFonts w:asciiTheme="minorHAnsi" w:hAnsiTheme="minorHAnsi" w:cstheme="minorHAnsi"/>
          <w:vertAlign w:val="superscript"/>
        </w:rPr>
        <w:t>th</w:t>
      </w:r>
      <w:r w:rsidRPr="00E4067B">
        <w:rPr>
          <w:rFonts w:asciiTheme="minorHAnsi" w:hAnsiTheme="minorHAnsi" w:cstheme="minorHAnsi"/>
        </w:rPr>
        <w:t xml:space="preserve"> Form Options events, assemblies, lunch club workshops/discussions, PSHE guest speakers and taster </w:t>
      </w:r>
      <w:proofErr w:type="gramStart"/>
      <w:r w:rsidRPr="00E4067B">
        <w:rPr>
          <w:rFonts w:asciiTheme="minorHAnsi" w:hAnsiTheme="minorHAnsi" w:cstheme="minorHAnsi"/>
        </w:rPr>
        <w:t>events;</w:t>
      </w:r>
      <w:proofErr w:type="gramEnd"/>
      <w:r w:rsidRPr="00E4067B">
        <w:rPr>
          <w:rFonts w:asciiTheme="minorHAnsi" w:hAnsiTheme="minorHAnsi" w:cstheme="minorHAnsi"/>
        </w:rPr>
        <w:t xml:space="preserve"> </w:t>
      </w:r>
    </w:p>
    <w:p w14:paraId="1E0C770B" w14:textId="485FDF7A" w:rsidR="00A06A9E" w:rsidRPr="00E4067B" w:rsidRDefault="003E7F34" w:rsidP="00A06A9E">
      <w:pPr>
        <w:pStyle w:val="ListParagraph"/>
        <w:numPr>
          <w:ilvl w:val="0"/>
          <w:numId w:val="17"/>
        </w:numPr>
        <w:autoSpaceDE w:val="0"/>
        <w:autoSpaceDN w:val="0"/>
        <w:adjustRightInd w:val="0"/>
        <w:jc w:val="both"/>
        <w:rPr>
          <w:rFonts w:asciiTheme="minorHAnsi" w:hAnsiTheme="minorHAnsi" w:cstheme="minorHAnsi"/>
        </w:rPr>
      </w:pPr>
      <w:r w:rsidRPr="00E4067B">
        <w:rPr>
          <w:rFonts w:asciiTheme="minorHAnsi" w:hAnsiTheme="minorHAnsi" w:cstheme="minorHAnsi"/>
        </w:rPr>
        <w:t xml:space="preserve">find out about technical education qualifications and apprenticeships opportunities as part of a careers programme which provides information on the full range of education and training options available at each transition </w:t>
      </w:r>
      <w:proofErr w:type="gramStart"/>
      <w:r w:rsidRPr="00E4067B">
        <w:rPr>
          <w:rFonts w:asciiTheme="minorHAnsi" w:hAnsiTheme="minorHAnsi" w:cstheme="minorHAnsi"/>
        </w:rPr>
        <w:t>point;</w:t>
      </w:r>
      <w:proofErr w:type="gramEnd"/>
      <w:r w:rsidRPr="00E4067B">
        <w:rPr>
          <w:rFonts w:asciiTheme="minorHAnsi" w:hAnsiTheme="minorHAnsi" w:cstheme="minorHAnsi"/>
        </w:rPr>
        <w:t xml:space="preserve"> </w:t>
      </w:r>
    </w:p>
    <w:p w14:paraId="5F8F7E05" w14:textId="7F475D64" w:rsidR="00112E7F" w:rsidRPr="00E4067B" w:rsidRDefault="003E7F34" w:rsidP="00A06A9E">
      <w:pPr>
        <w:pStyle w:val="ListParagraph"/>
        <w:numPr>
          <w:ilvl w:val="0"/>
          <w:numId w:val="17"/>
        </w:numPr>
        <w:autoSpaceDE w:val="0"/>
        <w:autoSpaceDN w:val="0"/>
        <w:adjustRightInd w:val="0"/>
        <w:jc w:val="both"/>
        <w:rPr>
          <w:rFonts w:asciiTheme="minorHAnsi" w:hAnsiTheme="minorHAnsi" w:cstheme="minorHAnsi"/>
        </w:rPr>
      </w:pPr>
      <w:r w:rsidRPr="00E4067B">
        <w:rPr>
          <w:rFonts w:asciiTheme="minorHAnsi" w:hAnsiTheme="minorHAnsi" w:cstheme="minorHAnsi"/>
        </w:rPr>
        <w:t xml:space="preserve">understand how to make applications for the full range of academic and technical courses. </w:t>
      </w:r>
    </w:p>
    <w:p w14:paraId="6F59AC3C" w14:textId="58469291" w:rsidR="00112E7F" w:rsidRPr="00E4067B" w:rsidRDefault="00112E7F" w:rsidP="000B2146">
      <w:pPr>
        <w:autoSpaceDE w:val="0"/>
        <w:autoSpaceDN w:val="0"/>
        <w:adjustRightInd w:val="0"/>
        <w:jc w:val="both"/>
        <w:rPr>
          <w:rFonts w:asciiTheme="minorHAnsi" w:hAnsiTheme="minorHAnsi" w:cstheme="minorHAnsi"/>
        </w:rPr>
      </w:pPr>
    </w:p>
    <w:p w14:paraId="739939DC" w14:textId="632E0CB2" w:rsidR="00AC73B0" w:rsidRPr="00E4067B" w:rsidRDefault="00AC73B0" w:rsidP="00AC73B0">
      <w:pPr>
        <w:autoSpaceDE w:val="0"/>
        <w:autoSpaceDN w:val="0"/>
        <w:adjustRightInd w:val="0"/>
        <w:jc w:val="both"/>
        <w:rPr>
          <w:rFonts w:asciiTheme="minorHAnsi" w:hAnsiTheme="minorHAnsi" w:cstheme="minorHAnsi"/>
        </w:rPr>
      </w:pPr>
      <w:r w:rsidRPr="00E4067B">
        <w:rPr>
          <w:rFonts w:asciiTheme="minorHAnsi" w:hAnsiTheme="minorHAnsi" w:cstheme="minorHAnsi"/>
        </w:rPr>
        <w:t xml:space="preserve">Through the Skills and Post-16 Act 2022, the government has strengthened this legislation by introducing a minimum number of six provider encounters that every school must provide during Second Form to Upper Sixth Form. </w:t>
      </w:r>
      <w:r w:rsidR="003375DD" w:rsidRPr="00E4067B">
        <w:rPr>
          <w:rFonts w:asciiTheme="minorHAnsi" w:hAnsiTheme="minorHAnsi" w:cstheme="minorHAnsi"/>
        </w:rPr>
        <w:t>Bloxham School will</w:t>
      </w:r>
      <w:r w:rsidRPr="00E4067B">
        <w:rPr>
          <w:rFonts w:asciiTheme="minorHAnsi" w:hAnsiTheme="minorHAnsi" w:cstheme="minorHAnsi"/>
        </w:rPr>
        <w:t xml:space="preserve"> provide opportunities for a range of education and training providers to access all 2</w:t>
      </w:r>
      <w:r w:rsidRPr="00E4067B">
        <w:rPr>
          <w:rFonts w:asciiTheme="minorHAnsi" w:hAnsiTheme="minorHAnsi" w:cstheme="minorHAnsi"/>
          <w:vertAlign w:val="superscript"/>
        </w:rPr>
        <w:t>nd</w:t>
      </w:r>
      <w:r w:rsidRPr="00E4067B">
        <w:rPr>
          <w:rFonts w:asciiTheme="minorHAnsi" w:hAnsiTheme="minorHAnsi" w:cstheme="minorHAnsi"/>
        </w:rPr>
        <w:t xml:space="preserve"> to U6</w:t>
      </w:r>
      <w:r w:rsidRPr="00E4067B">
        <w:rPr>
          <w:rFonts w:asciiTheme="minorHAnsi" w:hAnsiTheme="minorHAnsi" w:cstheme="minorHAnsi"/>
          <w:vertAlign w:val="superscript"/>
        </w:rPr>
        <w:t xml:space="preserve">th </w:t>
      </w:r>
      <w:r w:rsidRPr="00E4067B">
        <w:rPr>
          <w:rFonts w:asciiTheme="minorHAnsi" w:hAnsiTheme="minorHAnsi" w:cstheme="minorHAnsi"/>
        </w:rPr>
        <w:t>Form pupils to inform them about approved technical education qualifications and apprenticeships.</w:t>
      </w:r>
    </w:p>
    <w:p w14:paraId="2F8A9C41" w14:textId="77777777" w:rsidR="00AC73B0" w:rsidRPr="00E4067B" w:rsidRDefault="00AC73B0" w:rsidP="000B2146">
      <w:pPr>
        <w:autoSpaceDE w:val="0"/>
        <w:autoSpaceDN w:val="0"/>
        <w:adjustRightInd w:val="0"/>
        <w:jc w:val="both"/>
        <w:rPr>
          <w:rFonts w:asciiTheme="minorHAnsi" w:hAnsiTheme="minorHAnsi" w:cstheme="minorHAnsi"/>
        </w:rPr>
      </w:pPr>
    </w:p>
    <w:p w14:paraId="2C4A72E4" w14:textId="77777777" w:rsidR="003F34C5" w:rsidRPr="00E4067B" w:rsidRDefault="003F34C5" w:rsidP="000B2146">
      <w:pPr>
        <w:autoSpaceDE w:val="0"/>
        <w:autoSpaceDN w:val="0"/>
        <w:adjustRightInd w:val="0"/>
        <w:jc w:val="both"/>
        <w:rPr>
          <w:rFonts w:asciiTheme="minorHAnsi" w:hAnsiTheme="minorHAnsi" w:cstheme="minorHAnsi"/>
        </w:rPr>
      </w:pPr>
    </w:p>
    <w:p w14:paraId="7E83C83F" w14:textId="4F19CFEC" w:rsidR="00E638DB" w:rsidRPr="00E4067B" w:rsidRDefault="003F34C5" w:rsidP="000B2146">
      <w:pPr>
        <w:autoSpaceDE w:val="0"/>
        <w:autoSpaceDN w:val="0"/>
        <w:adjustRightInd w:val="0"/>
        <w:jc w:val="both"/>
        <w:rPr>
          <w:rFonts w:asciiTheme="minorHAnsi" w:hAnsiTheme="minorHAnsi" w:cstheme="minorHAnsi"/>
        </w:rPr>
      </w:pPr>
      <w:r w:rsidRPr="00E4067B">
        <w:rPr>
          <w:rFonts w:asciiTheme="minorHAnsi" w:hAnsiTheme="minorHAnsi" w:cstheme="minorHAnsi"/>
        </w:rPr>
        <w:t>Bloxham School will</w:t>
      </w:r>
      <w:r w:rsidR="00E638DB" w:rsidRPr="00E4067B">
        <w:rPr>
          <w:rFonts w:asciiTheme="minorHAnsi" w:hAnsiTheme="minorHAnsi" w:cstheme="minorHAnsi"/>
        </w:rPr>
        <w:t xml:space="preserve"> ask each provider to provide information to pupils that, as a minimum, includes: </w:t>
      </w:r>
    </w:p>
    <w:p w14:paraId="1D79ABFC" w14:textId="77777777" w:rsidR="00E638DB" w:rsidRPr="00E4067B" w:rsidRDefault="00E638DB" w:rsidP="000B2146">
      <w:pPr>
        <w:autoSpaceDE w:val="0"/>
        <w:autoSpaceDN w:val="0"/>
        <w:adjustRightInd w:val="0"/>
        <w:jc w:val="both"/>
        <w:rPr>
          <w:rFonts w:asciiTheme="minorHAnsi" w:hAnsiTheme="minorHAnsi" w:cstheme="minorHAnsi"/>
        </w:rPr>
      </w:pPr>
    </w:p>
    <w:p w14:paraId="43F1D7D9" w14:textId="7F0E9A19" w:rsidR="00E638DB" w:rsidRPr="00E4067B" w:rsidRDefault="00E638DB" w:rsidP="00715297">
      <w:pPr>
        <w:pStyle w:val="ListParagraph"/>
        <w:numPr>
          <w:ilvl w:val="0"/>
          <w:numId w:val="17"/>
        </w:numPr>
        <w:autoSpaceDE w:val="0"/>
        <w:autoSpaceDN w:val="0"/>
        <w:adjustRightInd w:val="0"/>
        <w:rPr>
          <w:rFonts w:asciiTheme="minorHAnsi" w:hAnsiTheme="minorHAnsi" w:cstheme="minorHAnsi"/>
        </w:rPr>
      </w:pPr>
      <w:r w:rsidRPr="00E4067B">
        <w:rPr>
          <w:rFonts w:asciiTheme="minorHAnsi" w:hAnsiTheme="minorHAnsi" w:cstheme="minorHAnsi"/>
        </w:rPr>
        <w:t xml:space="preserve">information about the provider and the approved technical education qualifications or apprenticeships that the provider offers, </w:t>
      </w:r>
    </w:p>
    <w:p w14:paraId="03BF9255" w14:textId="78292D48" w:rsidR="00E638DB" w:rsidRPr="00E4067B" w:rsidRDefault="00E638DB" w:rsidP="00715297">
      <w:pPr>
        <w:pStyle w:val="ListParagraph"/>
        <w:numPr>
          <w:ilvl w:val="0"/>
          <w:numId w:val="17"/>
        </w:numPr>
        <w:autoSpaceDE w:val="0"/>
        <w:autoSpaceDN w:val="0"/>
        <w:adjustRightInd w:val="0"/>
        <w:rPr>
          <w:rFonts w:asciiTheme="minorHAnsi" w:hAnsiTheme="minorHAnsi" w:cstheme="minorHAnsi"/>
        </w:rPr>
      </w:pPr>
      <w:r w:rsidRPr="00E4067B">
        <w:rPr>
          <w:rFonts w:asciiTheme="minorHAnsi" w:hAnsiTheme="minorHAnsi" w:cstheme="minorHAnsi"/>
        </w:rPr>
        <w:t xml:space="preserve">information about the careers to which those technical education qualifications or apprenticeships might lead, </w:t>
      </w:r>
    </w:p>
    <w:p w14:paraId="09CF73DA" w14:textId="79DAB519" w:rsidR="00E638DB" w:rsidRPr="00E4067B" w:rsidRDefault="00E638DB" w:rsidP="00715297">
      <w:pPr>
        <w:pStyle w:val="ListParagraph"/>
        <w:numPr>
          <w:ilvl w:val="0"/>
          <w:numId w:val="17"/>
        </w:numPr>
        <w:autoSpaceDE w:val="0"/>
        <w:autoSpaceDN w:val="0"/>
        <w:adjustRightInd w:val="0"/>
        <w:rPr>
          <w:rFonts w:asciiTheme="minorHAnsi" w:hAnsiTheme="minorHAnsi" w:cstheme="minorHAnsi"/>
        </w:rPr>
      </w:pPr>
      <w:r w:rsidRPr="00E4067B">
        <w:rPr>
          <w:rFonts w:asciiTheme="minorHAnsi" w:hAnsiTheme="minorHAnsi" w:cstheme="minorHAnsi"/>
        </w:rPr>
        <w:t xml:space="preserve">a description of what learning or training with the provider is like, </w:t>
      </w:r>
    </w:p>
    <w:p w14:paraId="611E74FB" w14:textId="62DFD1EE" w:rsidR="00E638DB" w:rsidRPr="00E4067B" w:rsidRDefault="00E638DB" w:rsidP="00715297">
      <w:pPr>
        <w:pStyle w:val="ListParagraph"/>
        <w:numPr>
          <w:ilvl w:val="0"/>
          <w:numId w:val="17"/>
        </w:numPr>
        <w:autoSpaceDE w:val="0"/>
        <w:autoSpaceDN w:val="0"/>
        <w:adjustRightInd w:val="0"/>
        <w:rPr>
          <w:rFonts w:asciiTheme="minorHAnsi" w:hAnsiTheme="minorHAnsi" w:cstheme="minorHAnsi"/>
        </w:rPr>
      </w:pPr>
      <w:r w:rsidRPr="00E4067B">
        <w:rPr>
          <w:rFonts w:asciiTheme="minorHAnsi" w:hAnsiTheme="minorHAnsi" w:cstheme="minorHAnsi"/>
        </w:rPr>
        <w:t xml:space="preserve">responses to questions from the pupils about the provider or approved technical education qualifications and apprenticeships. </w:t>
      </w:r>
    </w:p>
    <w:p w14:paraId="43F2F755" w14:textId="77777777" w:rsidR="00E638DB" w:rsidRPr="00E4067B" w:rsidRDefault="00E638DB" w:rsidP="000B2146">
      <w:pPr>
        <w:autoSpaceDE w:val="0"/>
        <w:autoSpaceDN w:val="0"/>
        <w:adjustRightInd w:val="0"/>
        <w:jc w:val="both"/>
        <w:rPr>
          <w:rFonts w:asciiTheme="minorHAnsi" w:hAnsiTheme="minorHAnsi" w:cstheme="minorHAnsi"/>
        </w:rPr>
      </w:pPr>
    </w:p>
    <w:p w14:paraId="455D30A2" w14:textId="77777777" w:rsidR="00053EB7" w:rsidRPr="00E4067B" w:rsidRDefault="00053EB7" w:rsidP="00053EB7">
      <w:pPr>
        <w:rPr>
          <w:rFonts w:asciiTheme="minorHAnsi" w:hAnsiTheme="minorHAnsi" w:cstheme="minorHAnsi"/>
          <w:b/>
          <w:bCs/>
        </w:rPr>
      </w:pPr>
    </w:p>
    <w:p w14:paraId="2A98D09C" w14:textId="098EC661" w:rsidR="00053EB7" w:rsidRPr="00E4067B" w:rsidRDefault="00053EB7" w:rsidP="00053EB7">
      <w:pPr>
        <w:rPr>
          <w:rFonts w:asciiTheme="minorHAnsi" w:hAnsiTheme="minorHAnsi" w:cstheme="minorHAnsi"/>
          <w:b/>
          <w:bCs/>
        </w:rPr>
      </w:pPr>
      <w:r w:rsidRPr="00E4067B">
        <w:rPr>
          <w:rFonts w:asciiTheme="minorHAnsi" w:hAnsiTheme="minorHAnsi" w:cstheme="minorHAnsi"/>
          <w:b/>
          <w:bCs/>
        </w:rPr>
        <w:t xml:space="preserve">Parents and Carers </w:t>
      </w:r>
    </w:p>
    <w:p w14:paraId="4387CD22" w14:textId="77777777" w:rsidR="00053EB7" w:rsidRPr="00E4067B" w:rsidRDefault="00053EB7" w:rsidP="00053EB7">
      <w:pPr>
        <w:rPr>
          <w:rFonts w:asciiTheme="minorHAnsi" w:hAnsiTheme="minorHAnsi" w:cstheme="minorHAnsi"/>
        </w:rPr>
      </w:pPr>
      <w:r w:rsidRPr="00E4067B">
        <w:rPr>
          <w:rFonts w:asciiTheme="minorHAnsi" w:hAnsiTheme="minorHAnsi" w:cstheme="minorHAnsi"/>
        </w:rPr>
        <w:t xml:space="preserve">Parental involvement is encouraged, and parents may be invited to attend the events to meet the providers. </w:t>
      </w:r>
    </w:p>
    <w:p w14:paraId="050C7F2D" w14:textId="77777777" w:rsidR="00AA68DC" w:rsidRPr="00E4067B" w:rsidRDefault="00AA68DC" w:rsidP="000B2146">
      <w:pPr>
        <w:autoSpaceDE w:val="0"/>
        <w:autoSpaceDN w:val="0"/>
        <w:adjustRightInd w:val="0"/>
        <w:jc w:val="both"/>
        <w:rPr>
          <w:rFonts w:asciiTheme="minorHAnsi" w:hAnsiTheme="minorHAnsi" w:cstheme="minorHAnsi"/>
        </w:rPr>
      </w:pPr>
    </w:p>
    <w:p w14:paraId="43668B0D" w14:textId="77777777" w:rsidR="00E638DB" w:rsidRPr="00E4067B" w:rsidRDefault="00E638DB" w:rsidP="000B2146">
      <w:pPr>
        <w:autoSpaceDE w:val="0"/>
        <w:autoSpaceDN w:val="0"/>
        <w:adjustRightInd w:val="0"/>
        <w:jc w:val="both"/>
        <w:rPr>
          <w:rFonts w:asciiTheme="minorHAnsi" w:hAnsiTheme="minorHAnsi" w:cstheme="minorHAnsi"/>
        </w:rPr>
      </w:pPr>
    </w:p>
    <w:p w14:paraId="244C222E" w14:textId="77777777" w:rsidR="00A06A9E" w:rsidRPr="00E4067B" w:rsidRDefault="003E7F34" w:rsidP="000B2146">
      <w:pPr>
        <w:autoSpaceDE w:val="0"/>
        <w:autoSpaceDN w:val="0"/>
        <w:adjustRightInd w:val="0"/>
        <w:jc w:val="both"/>
        <w:rPr>
          <w:rFonts w:asciiTheme="minorHAnsi" w:hAnsiTheme="minorHAnsi" w:cstheme="minorHAnsi"/>
          <w:b/>
        </w:rPr>
      </w:pPr>
      <w:r w:rsidRPr="00E4067B">
        <w:rPr>
          <w:rFonts w:asciiTheme="minorHAnsi" w:hAnsiTheme="minorHAnsi" w:cstheme="minorHAnsi"/>
          <w:b/>
        </w:rPr>
        <w:t xml:space="preserve">Management of Provider Access Procedure </w:t>
      </w:r>
    </w:p>
    <w:p w14:paraId="28D0C067" w14:textId="59011A4F" w:rsidR="00A06A9E" w:rsidRPr="00E4067B" w:rsidRDefault="003E7F34" w:rsidP="000B2146">
      <w:pPr>
        <w:autoSpaceDE w:val="0"/>
        <w:autoSpaceDN w:val="0"/>
        <w:adjustRightInd w:val="0"/>
        <w:jc w:val="both"/>
        <w:rPr>
          <w:rFonts w:asciiTheme="minorHAnsi" w:hAnsiTheme="minorHAnsi" w:cstheme="minorHAnsi"/>
        </w:rPr>
      </w:pPr>
      <w:r w:rsidRPr="00E4067B">
        <w:rPr>
          <w:rFonts w:asciiTheme="minorHAnsi" w:hAnsiTheme="minorHAnsi" w:cstheme="minorHAnsi"/>
        </w:rPr>
        <w:t xml:space="preserve">A provider wishing to request access should contact </w:t>
      </w:r>
      <w:r w:rsidR="00A7032B" w:rsidRPr="00E4067B">
        <w:rPr>
          <w:rFonts w:asciiTheme="minorHAnsi" w:hAnsiTheme="minorHAnsi" w:cstheme="minorHAnsi"/>
        </w:rPr>
        <w:t>Mrs Nichole Guzenda</w:t>
      </w:r>
      <w:r w:rsidRPr="00E4067B">
        <w:rPr>
          <w:rFonts w:asciiTheme="minorHAnsi" w:hAnsiTheme="minorHAnsi" w:cstheme="minorHAnsi"/>
        </w:rPr>
        <w:t xml:space="preserve">, </w:t>
      </w:r>
      <w:r w:rsidR="00A06A9E" w:rsidRPr="00E4067B">
        <w:rPr>
          <w:rFonts w:asciiTheme="minorHAnsi" w:hAnsiTheme="minorHAnsi" w:cstheme="minorHAnsi"/>
        </w:rPr>
        <w:t>Head of Careers</w:t>
      </w:r>
      <w:r w:rsidRPr="00E4067B">
        <w:rPr>
          <w:rFonts w:asciiTheme="minorHAnsi" w:hAnsiTheme="minorHAnsi" w:cstheme="minorHAnsi"/>
        </w:rPr>
        <w:t xml:space="preserve"> on </w:t>
      </w:r>
      <w:hyperlink r:id="rId12" w:history="1">
        <w:r w:rsidR="00A7032B" w:rsidRPr="00E4067B">
          <w:rPr>
            <w:rStyle w:val="Hyperlink"/>
            <w:rFonts w:asciiTheme="minorHAnsi" w:hAnsiTheme="minorHAnsi" w:cstheme="minorHAnsi"/>
          </w:rPr>
          <w:t>careers@bloxhamschool.com</w:t>
        </w:r>
      </w:hyperlink>
      <w:r w:rsidR="00A06A9E" w:rsidRPr="00E4067B">
        <w:rPr>
          <w:rFonts w:asciiTheme="minorHAnsi" w:hAnsiTheme="minorHAnsi" w:cstheme="minorHAnsi"/>
        </w:rPr>
        <w:t xml:space="preserve">. </w:t>
      </w:r>
      <w:r w:rsidRPr="00E4067B">
        <w:rPr>
          <w:rFonts w:asciiTheme="minorHAnsi" w:hAnsiTheme="minorHAnsi" w:cstheme="minorHAnsi"/>
        </w:rPr>
        <w:t xml:space="preserve"> </w:t>
      </w:r>
    </w:p>
    <w:p w14:paraId="1107F895" w14:textId="77777777" w:rsidR="00A06A9E" w:rsidRPr="00E4067B" w:rsidRDefault="00A06A9E" w:rsidP="000B2146">
      <w:pPr>
        <w:autoSpaceDE w:val="0"/>
        <w:autoSpaceDN w:val="0"/>
        <w:adjustRightInd w:val="0"/>
        <w:jc w:val="both"/>
        <w:rPr>
          <w:rFonts w:asciiTheme="minorHAnsi" w:hAnsiTheme="minorHAnsi" w:cstheme="minorHAnsi"/>
        </w:rPr>
      </w:pPr>
    </w:p>
    <w:p w14:paraId="74D3BCDF" w14:textId="77777777" w:rsidR="00A06A9E" w:rsidRPr="00E4067B" w:rsidRDefault="003E7F34" w:rsidP="000B2146">
      <w:pPr>
        <w:autoSpaceDE w:val="0"/>
        <w:autoSpaceDN w:val="0"/>
        <w:adjustRightInd w:val="0"/>
        <w:jc w:val="both"/>
        <w:rPr>
          <w:rFonts w:asciiTheme="minorHAnsi" w:hAnsiTheme="minorHAnsi" w:cstheme="minorHAnsi"/>
          <w:b/>
        </w:rPr>
      </w:pPr>
      <w:r w:rsidRPr="00E4067B">
        <w:rPr>
          <w:rFonts w:asciiTheme="minorHAnsi" w:hAnsiTheme="minorHAnsi" w:cstheme="minorHAnsi"/>
          <w:b/>
        </w:rPr>
        <w:t xml:space="preserve">Opportunities for Access </w:t>
      </w:r>
    </w:p>
    <w:p w14:paraId="2E998DD5" w14:textId="6DEFE18F" w:rsidR="00A06A9E" w:rsidRPr="00E4067B" w:rsidRDefault="003E7F34" w:rsidP="000B2146">
      <w:pPr>
        <w:autoSpaceDE w:val="0"/>
        <w:autoSpaceDN w:val="0"/>
        <w:adjustRightInd w:val="0"/>
        <w:jc w:val="both"/>
        <w:rPr>
          <w:rFonts w:asciiTheme="minorHAnsi" w:hAnsiTheme="minorHAnsi" w:cstheme="minorHAnsi"/>
        </w:rPr>
      </w:pPr>
      <w:r w:rsidRPr="00E4067B">
        <w:rPr>
          <w:rFonts w:asciiTheme="minorHAnsi" w:hAnsiTheme="minorHAnsi" w:cstheme="minorHAnsi"/>
        </w:rPr>
        <w:t xml:space="preserve">A range of events, which are integrated into </w:t>
      </w:r>
      <w:r w:rsidR="00AE75B3" w:rsidRPr="00E4067B">
        <w:rPr>
          <w:rFonts w:asciiTheme="minorHAnsi" w:hAnsiTheme="minorHAnsi" w:cstheme="minorHAnsi"/>
        </w:rPr>
        <w:t xml:space="preserve">Bloxham’s </w:t>
      </w:r>
      <w:r w:rsidRPr="00E4067B">
        <w:rPr>
          <w:rFonts w:asciiTheme="minorHAnsi" w:hAnsiTheme="minorHAnsi" w:cstheme="minorHAnsi"/>
        </w:rPr>
        <w:t xml:space="preserve">careers programme, offer providers an opportunity to come into school to speak to students and/or their parents. The school calendar varies from year to year, so providers need to contact the appropriate staff member named above to identify the most suitable opportunity. </w:t>
      </w:r>
    </w:p>
    <w:p w14:paraId="09D4EB3B" w14:textId="4850F0CD" w:rsidR="00A06A9E" w:rsidRPr="00E4067B" w:rsidRDefault="00A06A9E" w:rsidP="000B2146">
      <w:pPr>
        <w:autoSpaceDE w:val="0"/>
        <w:autoSpaceDN w:val="0"/>
        <w:adjustRightInd w:val="0"/>
        <w:jc w:val="both"/>
        <w:rPr>
          <w:rFonts w:asciiTheme="minorHAnsi" w:hAnsiTheme="minorHAnsi" w:cstheme="minorHAnsi"/>
        </w:rPr>
      </w:pPr>
    </w:p>
    <w:p w14:paraId="6432D56B" w14:textId="567A8B46" w:rsidR="00A06A9E" w:rsidRPr="00E4067B" w:rsidRDefault="00A06A9E" w:rsidP="000B2146">
      <w:pPr>
        <w:autoSpaceDE w:val="0"/>
        <w:autoSpaceDN w:val="0"/>
        <w:adjustRightInd w:val="0"/>
        <w:jc w:val="both"/>
        <w:rPr>
          <w:rFonts w:asciiTheme="minorHAnsi" w:hAnsiTheme="minorHAnsi" w:cstheme="minorHAnsi"/>
        </w:rPr>
      </w:pPr>
      <w:r w:rsidRPr="00E4067B">
        <w:rPr>
          <w:rFonts w:asciiTheme="minorHAnsi" w:hAnsiTheme="minorHAnsi" w:cstheme="minorHAnsi"/>
        </w:rPr>
        <w:t xml:space="preserve">A sample of </w:t>
      </w:r>
      <w:r w:rsidR="00AE75B3" w:rsidRPr="00E4067B">
        <w:rPr>
          <w:rFonts w:asciiTheme="minorHAnsi" w:hAnsiTheme="minorHAnsi" w:cstheme="minorHAnsi"/>
        </w:rPr>
        <w:t>opportunities for access</w:t>
      </w:r>
      <w:r w:rsidRPr="00E4067B">
        <w:rPr>
          <w:rFonts w:asciiTheme="minorHAnsi" w:hAnsiTheme="minorHAnsi" w:cstheme="minorHAnsi"/>
        </w:rPr>
        <w:t xml:space="preserve"> include:</w:t>
      </w:r>
    </w:p>
    <w:p w14:paraId="27215957" w14:textId="0F3312E9" w:rsidR="00A06A9E" w:rsidRPr="00E4067B" w:rsidRDefault="00A06A9E" w:rsidP="00A06A9E">
      <w:pPr>
        <w:pStyle w:val="ListParagraph"/>
        <w:numPr>
          <w:ilvl w:val="0"/>
          <w:numId w:val="18"/>
        </w:numPr>
        <w:autoSpaceDE w:val="0"/>
        <w:autoSpaceDN w:val="0"/>
        <w:adjustRightInd w:val="0"/>
        <w:jc w:val="both"/>
        <w:rPr>
          <w:rFonts w:asciiTheme="minorHAnsi" w:hAnsiTheme="minorHAnsi" w:cstheme="minorHAnsi"/>
          <w:i/>
        </w:rPr>
      </w:pPr>
      <w:r w:rsidRPr="00E4067B">
        <w:rPr>
          <w:rFonts w:asciiTheme="minorHAnsi" w:hAnsiTheme="minorHAnsi" w:cstheme="minorHAnsi"/>
          <w:i/>
        </w:rPr>
        <w:lastRenderedPageBreak/>
        <w:t>Careers Fair</w:t>
      </w:r>
    </w:p>
    <w:p w14:paraId="353BF13B" w14:textId="7E12C9D6" w:rsidR="00A06A9E" w:rsidRPr="00E4067B" w:rsidRDefault="00142EF2" w:rsidP="00A06A9E">
      <w:pPr>
        <w:pStyle w:val="ListParagraph"/>
        <w:numPr>
          <w:ilvl w:val="0"/>
          <w:numId w:val="18"/>
        </w:numPr>
        <w:autoSpaceDE w:val="0"/>
        <w:autoSpaceDN w:val="0"/>
        <w:adjustRightInd w:val="0"/>
        <w:jc w:val="both"/>
        <w:rPr>
          <w:rFonts w:asciiTheme="minorHAnsi" w:hAnsiTheme="minorHAnsi" w:cstheme="minorHAnsi"/>
          <w:i/>
        </w:rPr>
      </w:pPr>
      <w:r w:rsidRPr="00E4067B">
        <w:rPr>
          <w:rFonts w:asciiTheme="minorHAnsi" w:hAnsiTheme="minorHAnsi" w:cstheme="minorHAnsi"/>
          <w:i/>
        </w:rPr>
        <w:t>Apprenticeship Conference</w:t>
      </w:r>
    </w:p>
    <w:p w14:paraId="675C3477" w14:textId="064FC0B3" w:rsidR="00A06A9E" w:rsidRPr="00E4067B" w:rsidRDefault="00A06A9E" w:rsidP="00A06A9E">
      <w:pPr>
        <w:pStyle w:val="ListParagraph"/>
        <w:numPr>
          <w:ilvl w:val="0"/>
          <w:numId w:val="18"/>
        </w:numPr>
        <w:autoSpaceDE w:val="0"/>
        <w:autoSpaceDN w:val="0"/>
        <w:adjustRightInd w:val="0"/>
        <w:jc w:val="both"/>
        <w:rPr>
          <w:rFonts w:asciiTheme="minorHAnsi" w:hAnsiTheme="minorHAnsi" w:cstheme="minorHAnsi"/>
          <w:i/>
        </w:rPr>
      </w:pPr>
      <w:r w:rsidRPr="00E4067B">
        <w:rPr>
          <w:rFonts w:asciiTheme="minorHAnsi" w:hAnsiTheme="minorHAnsi" w:cstheme="minorHAnsi"/>
          <w:i/>
        </w:rPr>
        <w:t>Careers Lunch Club</w:t>
      </w:r>
    </w:p>
    <w:p w14:paraId="3CA037AB" w14:textId="1BD1B447" w:rsidR="00A06A9E" w:rsidRPr="00E4067B" w:rsidRDefault="00A06A9E" w:rsidP="00A06A9E">
      <w:pPr>
        <w:pStyle w:val="ListParagraph"/>
        <w:numPr>
          <w:ilvl w:val="0"/>
          <w:numId w:val="18"/>
        </w:numPr>
        <w:autoSpaceDE w:val="0"/>
        <w:autoSpaceDN w:val="0"/>
        <w:adjustRightInd w:val="0"/>
        <w:jc w:val="both"/>
        <w:rPr>
          <w:rFonts w:asciiTheme="minorHAnsi" w:hAnsiTheme="minorHAnsi" w:cstheme="minorHAnsi"/>
          <w:i/>
        </w:rPr>
      </w:pPr>
      <w:r w:rsidRPr="00E4067B">
        <w:rPr>
          <w:rFonts w:asciiTheme="minorHAnsi" w:hAnsiTheme="minorHAnsi" w:cstheme="minorHAnsi"/>
          <w:i/>
        </w:rPr>
        <w:t>Sixth Form Seminar Series</w:t>
      </w:r>
    </w:p>
    <w:p w14:paraId="56FDB965" w14:textId="31108AE2" w:rsidR="00712AE7" w:rsidRPr="00E4067B" w:rsidRDefault="00712AE7" w:rsidP="00A06A9E">
      <w:pPr>
        <w:pStyle w:val="ListParagraph"/>
        <w:numPr>
          <w:ilvl w:val="0"/>
          <w:numId w:val="18"/>
        </w:numPr>
        <w:autoSpaceDE w:val="0"/>
        <w:autoSpaceDN w:val="0"/>
        <w:adjustRightInd w:val="0"/>
        <w:jc w:val="both"/>
        <w:rPr>
          <w:rFonts w:asciiTheme="minorHAnsi" w:hAnsiTheme="minorHAnsi" w:cstheme="minorHAnsi"/>
          <w:i/>
        </w:rPr>
      </w:pPr>
      <w:r w:rsidRPr="00E4067B">
        <w:rPr>
          <w:rFonts w:asciiTheme="minorHAnsi" w:hAnsiTheme="minorHAnsi" w:cstheme="minorHAnsi"/>
          <w:i/>
        </w:rPr>
        <w:t>PSHE spiral programme</w:t>
      </w:r>
    </w:p>
    <w:p w14:paraId="177BBB64" w14:textId="72530E1D" w:rsidR="00CD1A19" w:rsidRPr="00E4067B" w:rsidRDefault="00CD1A19" w:rsidP="00A06A9E">
      <w:pPr>
        <w:pStyle w:val="ListParagraph"/>
        <w:numPr>
          <w:ilvl w:val="0"/>
          <w:numId w:val="18"/>
        </w:numPr>
        <w:autoSpaceDE w:val="0"/>
        <w:autoSpaceDN w:val="0"/>
        <w:adjustRightInd w:val="0"/>
        <w:jc w:val="both"/>
        <w:rPr>
          <w:rFonts w:asciiTheme="minorHAnsi" w:hAnsiTheme="minorHAnsi" w:cstheme="minorHAnsi"/>
          <w:i/>
        </w:rPr>
      </w:pPr>
      <w:r w:rsidRPr="00E4067B">
        <w:rPr>
          <w:rFonts w:asciiTheme="minorHAnsi" w:hAnsiTheme="minorHAnsi" w:cstheme="minorHAnsi"/>
          <w:i/>
        </w:rPr>
        <w:t>Assemblies</w:t>
      </w:r>
    </w:p>
    <w:p w14:paraId="1FE14BAB" w14:textId="342FF21D" w:rsidR="00A06A9E" w:rsidRPr="00E4067B" w:rsidRDefault="00A06A9E" w:rsidP="00A06A9E">
      <w:pPr>
        <w:pStyle w:val="ListParagraph"/>
        <w:numPr>
          <w:ilvl w:val="0"/>
          <w:numId w:val="18"/>
        </w:numPr>
        <w:autoSpaceDE w:val="0"/>
        <w:autoSpaceDN w:val="0"/>
        <w:adjustRightInd w:val="0"/>
        <w:jc w:val="both"/>
        <w:rPr>
          <w:rFonts w:asciiTheme="minorHAnsi" w:hAnsiTheme="minorHAnsi" w:cstheme="minorHAnsi"/>
          <w:i/>
        </w:rPr>
      </w:pPr>
      <w:r w:rsidRPr="00E4067B">
        <w:rPr>
          <w:rFonts w:asciiTheme="minorHAnsi" w:hAnsiTheme="minorHAnsi" w:cstheme="minorHAnsi"/>
          <w:i/>
        </w:rPr>
        <w:t>Future Focus Event (consisting of a series of careers-focused workshops, lectures</w:t>
      </w:r>
      <w:r w:rsidR="00CD1A19" w:rsidRPr="00E4067B">
        <w:rPr>
          <w:rFonts w:asciiTheme="minorHAnsi" w:hAnsiTheme="minorHAnsi" w:cstheme="minorHAnsi"/>
          <w:i/>
        </w:rPr>
        <w:t>, employer talks</w:t>
      </w:r>
      <w:r w:rsidRPr="00E4067B">
        <w:rPr>
          <w:rFonts w:asciiTheme="minorHAnsi" w:hAnsiTheme="minorHAnsi" w:cstheme="minorHAnsi"/>
          <w:i/>
        </w:rPr>
        <w:t xml:space="preserve"> and online </w:t>
      </w:r>
      <w:r w:rsidR="00CD1A19" w:rsidRPr="00E4067B">
        <w:rPr>
          <w:rFonts w:asciiTheme="minorHAnsi" w:hAnsiTheme="minorHAnsi" w:cstheme="minorHAnsi"/>
          <w:i/>
        </w:rPr>
        <w:t>a</w:t>
      </w:r>
      <w:r w:rsidRPr="00E4067B">
        <w:rPr>
          <w:rFonts w:asciiTheme="minorHAnsi" w:hAnsiTheme="minorHAnsi" w:cstheme="minorHAnsi"/>
          <w:i/>
        </w:rPr>
        <w:t>pplication support)</w:t>
      </w:r>
    </w:p>
    <w:p w14:paraId="4C5D0633" w14:textId="606442B5" w:rsidR="00CD1A19" w:rsidRPr="00E4067B" w:rsidRDefault="00CD1A19" w:rsidP="00A06A9E">
      <w:pPr>
        <w:pStyle w:val="ListParagraph"/>
        <w:numPr>
          <w:ilvl w:val="0"/>
          <w:numId w:val="18"/>
        </w:numPr>
        <w:autoSpaceDE w:val="0"/>
        <w:autoSpaceDN w:val="0"/>
        <w:adjustRightInd w:val="0"/>
        <w:jc w:val="both"/>
        <w:rPr>
          <w:rFonts w:asciiTheme="minorHAnsi" w:hAnsiTheme="minorHAnsi" w:cstheme="minorHAnsi"/>
          <w:i/>
        </w:rPr>
      </w:pPr>
      <w:r w:rsidRPr="00E4067B">
        <w:rPr>
          <w:rFonts w:asciiTheme="minorHAnsi" w:hAnsiTheme="minorHAnsi" w:cstheme="minorHAnsi"/>
          <w:i/>
        </w:rPr>
        <w:t>University Conferences</w:t>
      </w:r>
    </w:p>
    <w:p w14:paraId="692416EB" w14:textId="661221A2" w:rsidR="00CD1A19" w:rsidRPr="00E4067B" w:rsidRDefault="000D5A4A" w:rsidP="00A06A9E">
      <w:pPr>
        <w:pStyle w:val="ListParagraph"/>
        <w:numPr>
          <w:ilvl w:val="0"/>
          <w:numId w:val="18"/>
        </w:numPr>
        <w:autoSpaceDE w:val="0"/>
        <w:autoSpaceDN w:val="0"/>
        <w:adjustRightInd w:val="0"/>
        <w:jc w:val="both"/>
        <w:rPr>
          <w:rFonts w:asciiTheme="minorHAnsi" w:hAnsiTheme="minorHAnsi" w:cstheme="minorHAnsi"/>
          <w:i/>
        </w:rPr>
      </w:pPr>
      <w:r w:rsidRPr="00E4067B">
        <w:rPr>
          <w:rFonts w:asciiTheme="minorHAnsi" w:hAnsiTheme="minorHAnsi" w:cstheme="minorHAnsi"/>
          <w:i/>
        </w:rPr>
        <w:t xml:space="preserve">CV &amp; </w:t>
      </w:r>
      <w:r w:rsidR="00CD1A19" w:rsidRPr="00E4067B">
        <w:rPr>
          <w:rFonts w:asciiTheme="minorHAnsi" w:hAnsiTheme="minorHAnsi" w:cstheme="minorHAnsi"/>
          <w:i/>
        </w:rPr>
        <w:t>Mock interview</w:t>
      </w:r>
      <w:r w:rsidR="00AE75B3" w:rsidRPr="00E4067B">
        <w:rPr>
          <w:rFonts w:asciiTheme="minorHAnsi" w:hAnsiTheme="minorHAnsi" w:cstheme="minorHAnsi"/>
          <w:i/>
        </w:rPr>
        <w:t xml:space="preserve"> support</w:t>
      </w:r>
    </w:p>
    <w:p w14:paraId="33B393B5" w14:textId="175F2E50" w:rsidR="00CD1A19" w:rsidRPr="00E4067B" w:rsidRDefault="008B20E1" w:rsidP="00A06A9E">
      <w:pPr>
        <w:pStyle w:val="ListParagraph"/>
        <w:numPr>
          <w:ilvl w:val="0"/>
          <w:numId w:val="18"/>
        </w:numPr>
        <w:autoSpaceDE w:val="0"/>
        <w:autoSpaceDN w:val="0"/>
        <w:adjustRightInd w:val="0"/>
        <w:jc w:val="both"/>
        <w:rPr>
          <w:rFonts w:asciiTheme="minorHAnsi" w:hAnsiTheme="minorHAnsi" w:cstheme="minorHAnsi"/>
          <w:i/>
        </w:rPr>
      </w:pPr>
      <w:r w:rsidRPr="00E4067B">
        <w:rPr>
          <w:rFonts w:asciiTheme="minorHAnsi" w:hAnsiTheme="minorHAnsi" w:cstheme="minorHAnsi"/>
          <w:i/>
        </w:rPr>
        <w:t>Subject-specific workshops and experience days</w:t>
      </w:r>
    </w:p>
    <w:p w14:paraId="204D5D5B" w14:textId="0030CAF9" w:rsidR="000D5A4A" w:rsidRPr="00E4067B" w:rsidRDefault="008B20E1" w:rsidP="000D5A4A">
      <w:pPr>
        <w:pStyle w:val="ListParagraph"/>
        <w:numPr>
          <w:ilvl w:val="0"/>
          <w:numId w:val="18"/>
        </w:numPr>
        <w:autoSpaceDE w:val="0"/>
        <w:autoSpaceDN w:val="0"/>
        <w:adjustRightInd w:val="0"/>
        <w:jc w:val="both"/>
        <w:rPr>
          <w:rFonts w:asciiTheme="minorHAnsi" w:hAnsiTheme="minorHAnsi" w:cstheme="minorHAnsi"/>
          <w:i/>
        </w:rPr>
      </w:pPr>
      <w:r w:rsidRPr="00E4067B">
        <w:rPr>
          <w:rFonts w:asciiTheme="minorHAnsi" w:hAnsiTheme="minorHAnsi" w:cstheme="minorHAnsi"/>
          <w:i/>
        </w:rPr>
        <w:t>One-to-One independent and impartial careers guidance</w:t>
      </w:r>
    </w:p>
    <w:p w14:paraId="44CF8C92" w14:textId="77777777" w:rsidR="00A06A9E" w:rsidRPr="00E4067B" w:rsidRDefault="00A06A9E" w:rsidP="000B2146">
      <w:pPr>
        <w:autoSpaceDE w:val="0"/>
        <w:autoSpaceDN w:val="0"/>
        <w:adjustRightInd w:val="0"/>
        <w:jc w:val="both"/>
        <w:rPr>
          <w:rFonts w:asciiTheme="minorHAnsi" w:hAnsiTheme="minorHAnsi" w:cstheme="minorHAnsi"/>
        </w:rPr>
      </w:pPr>
    </w:p>
    <w:p w14:paraId="73D0D2F3" w14:textId="76DD7B66" w:rsidR="00A06A9E" w:rsidRPr="00E4067B" w:rsidRDefault="003E7F34" w:rsidP="000B2146">
      <w:pPr>
        <w:autoSpaceDE w:val="0"/>
        <w:autoSpaceDN w:val="0"/>
        <w:adjustRightInd w:val="0"/>
        <w:jc w:val="both"/>
        <w:rPr>
          <w:rFonts w:asciiTheme="minorHAnsi" w:hAnsiTheme="minorHAnsi" w:cstheme="minorHAnsi"/>
        </w:rPr>
      </w:pPr>
      <w:r w:rsidRPr="00E4067B">
        <w:rPr>
          <w:rFonts w:asciiTheme="minorHAnsi" w:hAnsiTheme="minorHAnsi" w:cstheme="minorHAnsi"/>
        </w:rPr>
        <w:t xml:space="preserve">These events are usually calendared well in advance, so it is essential that providers contact us early in the academic year to be involved in our planning. Please speak to our named Careers Leader, </w:t>
      </w:r>
      <w:r w:rsidR="00A7032B" w:rsidRPr="00E4067B">
        <w:rPr>
          <w:rFonts w:asciiTheme="minorHAnsi" w:hAnsiTheme="minorHAnsi" w:cstheme="minorHAnsi"/>
        </w:rPr>
        <w:t>Mrs Nichole Guzenda</w:t>
      </w:r>
      <w:r w:rsidRPr="00E4067B">
        <w:rPr>
          <w:rFonts w:asciiTheme="minorHAnsi" w:hAnsiTheme="minorHAnsi" w:cstheme="minorHAnsi"/>
        </w:rPr>
        <w:t xml:space="preserve">, to identify the most suitable opportunity for you. </w:t>
      </w:r>
    </w:p>
    <w:p w14:paraId="1AF896FC" w14:textId="77777777" w:rsidR="00A06A9E" w:rsidRPr="00E4067B" w:rsidRDefault="00A06A9E" w:rsidP="000B2146">
      <w:pPr>
        <w:autoSpaceDE w:val="0"/>
        <w:autoSpaceDN w:val="0"/>
        <w:adjustRightInd w:val="0"/>
        <w:jc w:val="both"/>
        <w:rPr>
          <w:rFonts w:asciiTheme="minorHAnsi" w:hAnsiTheme="minorHAnsi" w:cstheme="minorHAnsi"/>
        </w:rPr>
      </w:pPr>
    </w:p>
    <w:p w14:paraId="17F5D8FC" w14:textId="77777777" w:rsidR="00A06A9E" w:rsidRPr="00E4067B" w:rsidRDefault="003E7F34" w:rsidP="000B2146">
      <w:pPr>
        <w:autoSpaceDE w:val="0"/>
        <w:autoSpaceDN w:val="0"/>
        <w:adjustRightInd w:val="0"/>
        <w:jc w:val="both"/>
        <w:rPr>
          <w:rFonts w:asciiTheme="minorHAnsi" w:hAnsiTheme="minorHAnsi" w:cstheme="minorHAnsi"/>
          <w:b/>
        </w:rPr>
      </w:pPr>
      <w:r w:rsidRPr="00E4067B">
        <w:rPr>
          <w:rFonts w:asciiTheme="minorHAnsi" w:hAnsiTheme="minorHAnsi" w:cstheme="minorHAnsi"/>
          <w:b/>
        </w:rPr>
        <w:t xml:space="preserve">Premises and Facilities </w:t>
      </w:r>
    </w:p>
    <w:p w14:paraId="5749593E" w14:textId="0A92CEDB" w:rsidR="00AE75B3" w:rsidRPr="00E4067B" w:rsidRDefault="00AE75B3" w:rsidP="000B2146">
      <w:pPr>
        <w:autoSpaceDE w:val="0"/>
        <w:autoSpaceDN w:val="0"/>
        <w:adjustRightInd w:val="0"/>
        <w:jc w:val="both"/>
        <w:rPr>
          <w:rFonts w:asciiTheme="minorHAnsi" w:hAnsiTheme="minorHAnsi" w:cstheme="minorHAnsi"/>
        </w:rPr>
      </w:pPr>
      <w:r w:rsidRPr="00E4067B">
        <w:rPr>
          <w:rFonts w:asciiTheme="minorHAnsi" w:hAnsiTheme="minorHAnsi" w:cstheme="minorHAnsi"/>
        </w:rPr>
        <w:t>Bloxham School</w:t>
      </w:r>
      <w:r w:rsidR="003E7F34" w:rsidRPr="00E4067B">
        <w:rPr>
          <w:rFonts w:asciiTheme="minorHAnsi" w:hAnsiTheme="minorHAnsi" w:cstheme="minorHAnsi"/>
        </w:rPr>
        <w:t xml:space="preserve"> </w:t>
      </w:r>
      <w:r w:rsidRPr="00E4067B">
        <w:rPr>
          <w:rFonts w:asciiTheme="minorHAnsi" w:hAnsiTheme="minorHAnsi" w:cstheme="minorHAnsi"/>
        </w:rPr>
        <w:t xml:space="preserve">will </w:t>
      </w:r>
      <w:r w:rsidR="003E7F34" w:rsidRPr="00E4067B">
        <w:rPr>
          <w:rFonts w:asciiTheme="minorHAnsi" w:hAnsiTheme="minorHAnsi" w:cstheme="minorHAnsi"/>
        </w:rPr>
        <w:t xml:space="preserve">make the </w:t>
      </w:r>
      <w:r w:rsidRPr="00E4067B">
        <w:rPr>
          <w:rFonts w:asciiTheme="minorHAnsi" w:hAnsiTheme="minorHAnsi" w:cstheme="minorHAnsi"/>
        </w:rPr>
        <w:t>Great</w:t>
      </w:r>
      <w:r w:rsidR="003E7F34" w:rsidRPr="00E4067B">
        <w:rPr>
          <w:rFonts w:asciiTheme="minorHAnsi" w:hAnsiTheme="minorHAnsi" w:cstheme="minorHAnsi"/>
        </w:rPr>
        <w:t xml:space="preserve"> </w:t>
      </w:r>
      <w:r w:rsidRPr="00E4067B">
        <w:rPr>
          <w:rFonts w:asciiTheme="minorHAnsi" w:hAnsiTheme="minorHAnsi" w:cstheme="minorHAnsi"/>
        </w:rPr>
        <w:t>H</w:t>
      </w:r>
      <w:r w:rsidR="003E7F34" w:rsidRPr="00E4067B">
        <w:rPr>
          <w:rFonts w:asciiTheme="minorHAnsi" w:hAnsiTheme="minorHAnsi" w:cstheme="minorHAnsi"/>
        </w:rPr>
        <w:t xml:space="preserve">all, </w:t>
      </w:r>
      <w:proofErr w:type="gramStart"/>
      <w:r w:rsidR="003E7F34" w:rsidRPr="00E4067B">
        <w:rPr>
          <w:rFonts w:asciiTheme="minorHAnsi" w:hAnsiTheme="minorHAnsi" w:cstheme="minorHAnsi"/>
        </w:rPr>
        <w:t>classrooms</w:t>
      </w:r>
      <w:proofErr w:type="gramEnd"/>
      <w:r w:rsidR="003E7F34" w:rsidRPr="00E4067B">
        <w:rPr>
          <w:rFonts w:asciiTheme="minorHAnsi" w:hAnsiTheme="minorHAnsi" w:cstheme="minorHAnsi"/>
        </w:rPr>
        <w:t xml:space="preserve"> or private meeting rooms available for discussions between the provider and students, as appropriate to the activity.</w:t>
      </w:r>
      <w:r w:rsidRPr="00E4067B">
        <w:rPr>
          <w:rFonts w:asciiTheme="minorHAnsi" w:hAnsiTheme="minorHAnsi" w:cstheme="minorHAnsi"/>
        </w:rPr>
        <w:t xml:space="preserve"> Bloxham</w:t>
      </w:r>
      <w:r w:rsidR="003E7F34" w:rsidRPr="00E4067B">
        <w:rPr>
          <w:rFonts w:asciiTheme="minorHAnsi" w:hAnsiTheme="minorHAnsi" w:cstheme="minorHAnsi"/>
        </w:rPr>
        <w:t xml:space="preserve"> will also make available AV and other specialist equipment to support provider presentations. This will all be discussed and agreed in advance of the visit with the Careers Leader.</w:t>
      </w:r>
      <w:r w:rsidR="0042348B" w:rsidRPr="00E4067B">
        <w:rPr>
          <w:rFonts w:asciiTheme="minorHAnsi" w:hAnsiTheme="minorHAnsi" w:cstheme="minorHAnsi"/>
        </w:rPr>
        <w:t xml:space="preserve"> </w:t>
      </w:r>
      <w:r w:rsidR="0042348B" w:rsidRPr="00E4067B">
        <w:rPr>
          <w:rFonts w:asciiTheme="minorHAnsi" w:hAnsiTheme="minorHAnsi" w:cstheme="minorHAnsi"/>
        </w:rPr>
        <w:t>Appropriate safeguarding checks will be carried out.  Providers will be met and supervised by a member of the Careers Team who will facilitate.</w:t>
      </w:r>
    </w:p>
    <w:p w14:paraId="6CDFFCDC" w14:textId="77777777" w:rsidR="00AA68DC" w:rsidRPr="00E4067B" w:rsidRDefault="00AA68DC" w:rsidP="000B2146">
      <w:pPr>
        <w:autoSpaceDE w:val="0"/>
        <w:autoSpaceDN w:val="0"/>
        <w:adjustRightInd w:val="0"/>
        <w:jc w:val="both"/>
        <w:rPr>
          <w:rFonts w:asciiTheme="minorHAnsi" w:hAnsiTheme="minorHAnsi" w:cstheme="minorHAnsi"/>
        </w:rPr>
      </w:pPr>
    </w:p>
    <w:p w14:paraId="289AA71A" w14:textId="0DCC00A8" w:rsidR="00AA68DC" w:rsidRPr="00E4067B" w:rsidRDefault="00AA68DC" w:rsidP="000B2146">
      <w:pPr>
        <w:autoSpaceDE w:val="0"/>
        <w:autoSpaceDN w:val="0"/>
        <w:adjustRightInd w:val="0"/>
        <w:jc w:val="both"/>
        <w:rPr>
          <w:rFonts w:asciiTheme="minorHAnsi" w:hAnsiTheme="minorHAnsi" w:cstheme="minorHAnsi"/>
        </w:rPr>
      </w:pPr>
      <w:r w:rsidRPr="00E4067B">
        <w:rPr>
          <w:rFonts w:asciiTheme="minorHAnsi" w:hAnsiTheme="minorHAnsi" w:cstheme="minorHAnsi"/>
        </w:rPr>
        <w:t xml:space="preserve">Bloxham School </w:t>
      </w:r>
      <w:r w:rsidRPr="00E4067B">
        <w:rPr>
          <w:rFonts w:asciiTheme="minorHAnsi" w:hAnsiTheme="minorHAnsi" w:cstheme="minorHAnsi"/>
        </w:rPr>
        <w:t xml:space="preserve">will consider </w:t>
      </w:r>
      <w:r w:rsidRPr="00E4067B">
        <w:rPr>
          <w:rFonts w:asciiTheme="minorHAnsi" w:hAnsiTheme="minorHAnsi" w:cstheme="minorHAnsi"/>
          <w:color w:val="222222"/>
          <w:highlight w:val="white"/>
        </w:rPr>
        <w:t>live online encounters with providers where requested, and these may be broadcast into classrooms or the school assembly hall. Technology checks in advance will be required to ensure compatibility of systems.</w:t>
      </w:r>
    </w:p>
    <w:p w14:paraId="54C6540E" w14:textId="77777777" w:rsidR="00AE75B3" w:rsidRPr="00E4067B" w:rsidRDefault="00AE75B3" w:rsidP="000B2146">
      <w:pPr>
        <w:autoSpaceDE w:val="0"/>
        <w:autoSpaceDN w:val="0"/>
        <w:adjustRightInd w:val="0"/>
        <w:jc w:val="both"/>
        <w:rPr>
          <w:rFonts w:asciiTheme="minorHAnsi" w:hAnsiTheme="minorHAnsi" w:cstheme="minorHAnsi"/>
        </w:rPr>
      </w:pPr>
    </w:p>
    <w:p w14:paraId="1392B3B9" w14:textId="20006CB2" w:rsidR="00AE75B3" w:rsidRPr="00E4067B" w:rsidRDefault="003E7F34" w:rsidP="000B2146">
      <w:pPr>
        <w:autoSpaceDE w:val="0"/>
        <w:autoSpaceDN w:val="0"/>
        <w:adjustRightInd w:val="0"/>
        <w:jc w:val="both"/>
        <w:rPr>
          <w:rFonts w:asciiTheme="minorHAnsi" w:hAnsiTheme="minorHAnsi" w:cstheme="minorHAnsi"/>
        </w:rPr>
      </w:pPr>
      <w:r w:rsidRPr="00E4067B">
        <w:rPr>
          <w:rFonts w:asciiTheme="minorHAnsi" w:hAnsiTheme="minorHAnsi" w:cstheme="minorHAnsi"/>
        </w:rPr>
        <w:t xml:space="preserve">Providers are welcome to leave a copy of their prospectus or other relevant course literature at the Careers </w:t>
      </w:r>
      <w:r w:rsidR="00AE75B3" w:rsidRPr="00E4067B">
        <w:rPr>
          <w:rFonts w:asciiTheme="minorHAnsi" w:hAnsiTheme="minorHAnsi" w:cstheme="minorHAnsi"/>
        </w:rPr>
        <w:t>Hub</w:t>
      </w:r>
      <w:r w:rsidRPr="00E4067B">
        <w:rPr>
          <w:rFonts w:asciiTheme="minorHAnsi" w:hAnsiTheme="minorHAnsi" w:cstheme="minorHAnsi"/>
        </w:rPr>
        <w:t xml:space="preserve">, which is managed by the </w:t>
      </w:r>
      <w:r w:rsidR="00AE75B3" w:rsidRPr="00E4067B">
        <w:rPr>
          <w:rFonts w:asciiTheme="minorHAnsi" w:hAnsiTheme="minorHAnsi" w:cstheme="minorHAnsi"/>
        </w:rPr>
        <w:t>Head of Careers</w:t>
      </w:r>
      <w:r w:rsidRPr="00E4067B">
        <w:rPr>
          <w:rFonts w:asciiTheme="minorHAnsi" w:hAnsiTheme="minorHAnsi" w:cstheme="minorHAnsi"/>
        </w:rPr>
        <w:t xml:space="preserve">. The </w:t>
      </w:r>
      <w:r w:rsidR="00AE75B3" w:rsidRPr="00E4067B">
        <w:rPr>
          <w:rFonts w:asciiTheme="minorHAnsi" w:hAnsiTheme="minorHAnsi" w:cstheme="minorHAnsi"/>
        </w:rPr>
        <w:t>Careers Hub</w:t>
      </w:r>
      <w:r w:rsidRPr="00E4067B">
        <w:rPr>
          <w:rFonts w:asciiTheme="minorHAnsi" w:hAnsiTheme="minorHAnsi" w:cstheme="minorHAnsi"/>
        </w:rPr>
        <w:t xml:space="preserve"> is available to all students</w:t>
      </w:r>
      <w:r w:rsidR="00AE75B3" w:rsidRPr="00E4067B">
        <w:rPr>
          <w:rFonts w:asciiTheme="minorHAnsi" w:hAnsiTheme="minorHAnsi" w:cstheme="minorHAnsi"/>
        </w:rPr>
        <w:t>, and to parents wishing to support their son/daughter (by appointment)</w:t>
      </w:r>
      <w:r w:rsidRPr="00E4067B">
        <w:rPr>
          <w:rFonts w:asciiTheme="minorHAnsi" w:hAnsiTheme="minorHAnsi" w:cstheme="minorHAnsi"/>
        </w:rPr>
        <w:t xml:space="preserve">. </w:t>
      </w:r>
    </w:p>
    <w:p w14:paraId="31A138D8" w14:textId="77777777" w:rsidR="00AE75B3" w:rsidRPr="00E4067B" w:rsidRDefault="00AE75B3" w:rsidP="000B2146">
      <w:pPr>
        <w:autoSpaceDE w:val="0"/>
        <w:autoSpaceDN w:val="0"/>
        <w:adjustRightInd w:val="0"/>
        <w:jc w:val="both"/>
        <w:rPr>
          <w:rFonts w:asciiTheme="minorHAnsi" w:hAnsiTheme="minorHAnsi" w:cstheme="minorHAnsi"/>
        </w:rPr>
      </w:pPr>
    </w:p>
    <w:p w14:paraId="526532ED" w14:textId="77777777" w:rsidR="00AE75B3" w:rsidRPr="00E4067B" w:rsidRDefault="00AE75B3" w:rsidP="000B2146">
      <w:pPr>
        <w:autoSpaceDE w:val="0"/>
        <w:autoSpaceDN w:val="0"/>
        <w:adjustRightInd w:val="0"/>
        <w:jc w:val="both"/>
        <w:rPr>
          <w:rFonts w:asciiTheme="minorHAnsi" w:hAnsiTheme="minorHAnsi" w:cstheme="minorHAnsi"/>
        </w:rPr>
      </w:pPr>
    </w:p>
    <w:p w14:paraId="6FDB0AA2" w14:textId="77777777" w:rsidR="00F8158C" w:rsidRPr="00E4067B" w:rsidRDefault="00F8158C" w:rsidP="00F8158C">
      <w:pPr>
        <w:rPr>
          <w:rFonts w:asciiTheme="minorHAnsi" w:hAnsiTheme="minorHAnsi" w:cstheme="minorHAnsi"/>
          <w:b/>
          <w:bCs/>
        </w:rPr>
      </w:pPr>
      <w:r w:rsidRPr="00E4067B">
        <w:rPr>
          <w:rFonts w:asciiTheme="minorHAnsi" w:hAnsiTheme="minorHAnsi" w:cstheme="minorHAnsi"/>
          <w:b/>
          <w:bCs/>
        </w:rPr>
        <w:t xml:space="preserve">Management </w:t>
      </w:r>
    </w:p>
    <w:p w14:paraId="4133E1DC" w14:textId="192416AB" w:rsidR="00F8158C" w:rsidRPr="00E4067B" w:rsidRDefault="00F8158C" w:rsidP="00F8158C">
      <w:pPr>
        <w:rPr>
          <w:rFonts w:asciiTheme="minorHAnsi" w:hAnsiTheme="minorHAnsi" w:cstheme="minorHAnsi"/>
          <w:lang w:eastAsia="en-GB"/>
        </w:rPr>
      </w:pPr>
      <w:r w:rsidRPr="00E4067B">
        <w:rPr>
          <w:rFonts w:asciiTheme="minorHAnsi" w:hAnsiTheme="minorHAnsi" w:cstheme="minorHAnsi"/>
        </w:rPr>
        <w:t xml:space="preserve">The </w:t>
      </w:r>
      <w:r w:rsidR="003E78C6" w:rsidRPr="00E4067B">
        <w:rPr>
          <w:rFonts w:asciiTheme="minorHAnsi" w:hAnsiTheme="minorHAnsi" w:cstheme="minorHAnsi"/>
        </w:rPr>
        <w:t>Head of Careers</w:t>
      </w:r>
      <w:r w:rsidRPr="00E4067B">
        <w:rPr>
          <w:rFonts w:asciiTheme="minorHAnsi" w:hAnsiTheme="minorHAnsi" w:cstheme="minorHAnsi"/>
        </w:rPr>
        <w:t xml:space="preserve"> coordinates all provider requests and is responsible to </w:t>
      </w:r>
      <w:r w:rsidR="003E78C6" w:rsidRPr="00E4067B">
        <w:rPr>
          <w:rFonts w:asciiTheme="minorHAnsi" w:hAnsiTheme="minorHAnsi" w:cstheme="minorHAnsi"/>
        </w:rPr>
        <w:t>Deputy Head - Curriculum</w:t>
      </w:r>
    </w:p>
    <w:p w14:paraId="5DB3D83F" w14:textId="77777777" w:rsidR="00F8158C" w:rsidRPr="00E4067B" w:rsidRDefault="00F8158C" w:rsidP="00F8158C">
      <w:pPr>
        <w:rPr>
          <w:rFonts w:asciiTheme="minorHAnsi" w:hAnsiTheme="minorHAnsi" w:cstheme="minorHAnsi"/>
        </w:rPr>
      </w:pPr>
    </w:p>
    <w:p w14:paraId="7E6C9C3F" w14:textId="77777777" w:rsidR="00F8158C" w:rsidRPr="00E4067B" w:rsidRDefault="00F8158C" w:rsidP="00F8158C">
      <w:pPr>
        <w:rPr>
          <w:rFonts w:asciiTheme="minorHAnsi" w:hAnsiTheme="minorHAnsi" w:cstheme="minorHAnsi"/>
        </w:rPr>
      </w:pPr>
      <w:r w:rsidRPr="00E4067B">
        <w:rPr>
          <w:rFonts w:asciiTheme="minorHAnsi" w:hAnsiTheme="minorHAnsi" w:cstheme="minorHAnsi"/>
          <w:b/>
          <w:bCs/>
        </w:rPr>
        <w:t>Complaints Procedure</w:t>
      </w:r>
    </w:p>
    <w:p w14:paraId="1A760F73" w14:textId="35CAFC1B" w:rsidR="00F8158C" w:rsidRPr="00E4067B" w:rsidRDefault="00F8158C" w:rsidP="00F8158C">
      <w:pPr>
        <w:rPr>
          <w:rFonts w:asciiTheme="minorHAnsi" w:hAnsiTheme="minorHAnsi" w:cstheme="minorHAnsi"/>
          <w:i/>
          <w:iCs/>
        </w:rPr>
      </w:pPr>
      <w:r w:rsidRPr="00E4067B">
        <w:rPr>
          <w:rFonts w:asciiTheme="minorHAnsi" w:hAnsiTheme="minorHAnsi" w:cstheme="minorHAnsi"/>
        </w:rPr>
        <w:t xml:space="preserve">Any complaints about this policy should be raised to </w:t>
      </w:r>
      <w:r w:rsidR="003E78C6" w:rsidRPr="00E4067B">
        <w:rPr>
          <w:rFonts w:asciiTheme="minorHAnsi" w:hAnsiTheme="minorHAnsi" w:cstheme="minorHAnsi"/>
          <w:i/>
          <w:iCs/>
        </w:rPr>
        <w:t>Nichole Guzenda</w:t>
      </w:r>
      <w:r w:rsidRPr="00E4067B">
        <w:rPr>
          <w:rFonts w:asciiTheme="minorHAnsi" w:hAnsiTheme="minorHAnsi" w:cstheme="minorHAnsi"/>
        </w:rPr>
        <w:t>, email</w:t>
      </w:r>
      <w:r w:rsidR="003E78C6" w:rsidRPr="00E4067B">
        <w:rPr>
          <w:rFonts w:asciiTheme="minorHAnsi" w:hAnsiTheme="minorHAnsi" w:cstheme="minorHAnsi"/>
        </w:rPr>
        <w:t xml:space="preserve">: </w:t>
      </w:r>
      <w:hyperlink r:id="rId13" w:history="1">
        <w:r w:rsidR="00E4067B" w:rsidRPr="00E4067B">
          <w:rPr>
            <w:rStyle w:val="Hyperlink"/>
            <w:rFonts w:asciiTheme="minorHAnsi" w:hAnsiTheme="minorHAnsi" w:cstheme="minorHAnsi"/>
          </w:rPr>
          <w:t>n.guzenda@bloxhamschool.com</w:t>
        </w:r>
      </w:hyperlink>
      <w:r w:rsidR="00E4067B" w:rsidRPr="00E4067B">
        <w:rPr>
          <w:rFonts w:asciiTheme="minorHAnsi" w:hAnsiTheme="minorHAnsi" w:cstheme="minorHAnsi"/>
        </w:rPr>
        <w:t xml:space="preserve">. </w:t>
      </w:r>
      <w:r w:rsidR="003E78C6" w:rsidRPr="00E4067B">
        <w:rPr>
          <w:rFonts w:asciiTheme="minorHAnsi" w:hAnsiTheme="minorHAnsi" w:cstheme="minorHAnsi"/>
          <w:i/>
          <w:iCs/>
        </w:rPr>
        <w:t>Nichole Guzenda</w:t>
      </w:r>
      <w:r w:rsidRPr="00E4067B">
        <w:rPr>
          <w:rFonts w:asciiTheme="minorHAnsi" w:hAnsiTheme="minorHAnsi" w:cstheme="minorHAnsi"/>
        </w:rPr>
        <w:t xml:space="preserve"> will raise the complaint to </w:t>
      </w:r>
      <w:r w:rsidR="003E78C6" w:rsidRPr="00E4067B">
        <w:rPr>
          <w:rFonts w:asciiTheme="minorHAnsi" w:hAnsiTheme="minorHAnsi" w:cstheme="minorHAnsi"/>
          <w:i/>
          <w:iCs/>
        </w:rPr>
        <w:t>Matthew Buckland</w:t>
      </w:r>
      <w:r w:rsidRPr="00E4067B">
        <w:rPr>
          <w:rFonts w:asciiTheme="minorHAnsi" w:hAnsiTheme="minorHAnsi" w:cstheme="minorHAnsi"/>
          <w:i/>
          <w:iCs/>
        </w:rPr>
        <w:t xml:space="preserve">, </w:t>
      </w:r>
      <w:r w:rsidR="003E78C6" w:rsidRPr="00E4067B">
        <w:rPr>
          <w:rFonts w:asciiTheme="minorHAnsi" w:hAnsiTheme="minorHAnsi" w:cstheme="minorHAnsi"/>
          <w:i/>
          <w:iCs/>
        </w:rPr>
        <w:t>Deputy Head of Bloxham School</w:t>
      </w:r>
    </w:p>
    <w:p w14:paraId="3D5B88EE" w14:textId="77777777" w:rsidR="003E78C6" w:rsidRPr="00E4067B" w:rsidRDefault="003E78C6" w:rsidP="00F8158C">
      <w:pPr>
        <w:rPr>
          <w:rFonts w:asciiTheme="minorHAnsi" w:hAnsiTheme="minorHAnsi" w:cstheme="minorHAnsi"/>
          <w:b/>
          <w:bCs/>
        </w:rPr>
      </w:pPr>
    </w:p>
    <w:p w14:paraId="3E3B81A6" w14:textId="6DD5C7B6" w:rsidR="00F8158C" w:rsidRPr="00E4067B" w:rsidRDefault="00F8158C" w:rsidP="00F8158C">
      <w:pPr>
        <w:rPr>
          <w:rFonts w:asciiTheme="minorHAnsi" w:hAnsiTheme="minorHAnsi" w:cstheme="minorHAnsi"/>
          <w:b/>
          <w:bCs/>
        </w:rPr>
      </w:pPr>
      <w:r w:rsidRPr="00E4067B">
        <w:rPr>
          <w:rFonts w:asciiTheme="minorHAnsi" w:hAnsiTheme="minorHAnsi" w:cstheme="minorHAnsi"/>
          <w:b/>
          <w:bCs/>
        </w:rPr>
        <w:t xml:space="preserve">Monitoring review and evaluation </w:t>
      </w:r>
    </w:p>
    <w:p w14:paraId="0BE9931A" w14:textId="2DF87589" w:rsidR="00F8158C" w:rsidRPr="00E4067B" w:rsidRDefault="00F8158C" w:rsidP="00F8158C">
      <w:pPr>
        <w:rPr>
          <w:rFonts w:asciiTheme="minorHAnsi" w:hAnsiTheme="minorHAnsi" w:cstheme="minorHAnsi"/>
        </w:rPr>
      </w:pPr>
      <w:r w:rsidRPr="00E4067B">
        <w:rPr>
          <w:rFonts w:asciiTheme="minorHAnsi" w:hAnsiTheme="minorHAnsi" w:cstheme="minorHAnsi"/>
        </w:rPr>
        <w:t>The Policy is monitored and evaluated annually</w:t>
      </w:r>
      <w:r w:rsidR="003E78C6" w:rsidRPr="00E4067B">
        <w:rPr>
          <w:rFonts w:asciiTheme="minorHAnsi" w:hAnsiTheme="minorHAnsi" w:cstheme="minorHAnsi"/>
        </w:rPr>
        <w:t>.</w:t>
      </w:r>
    </w:p>
    <w:p w14:paraId="62D31947" w14:textId="77777777" w:rsidR="003E78C6" w:rsidRPr="00E4067B" w:rsidRDefault="003E78C6" w:rsidP="00F8158C">
      <w:pPr>
        <w:rPr>
          <w:rFonts w:asciiTheme="minorHAnsi" w:hAnsiTheme="minorHAnsi" w:cstheme="minorHAnsi"/>
          <w:b/>
          <w:i/>
        </w:rPr>
      </w:pPr>
    </w:p>
    <w:p w14:paraId="41914C55" w14:textId="571E5EB2" w:rsidR="00B164D7" w:rsidRPr="00E4067B" w:rsidRDefault="00F8158C" w:rsidP="00E4067B">
      <w:pPr>
        <w:rPr>
          <w:rFonts w:asciiTheme="minorHAnsi" w:hAnsiTheme="minorHAnsi" w:cstheme="minorHAnsi"/>
          <w:b/>
          <w:i/>
        </w:rPr>
      </w:pPr>
      <w:r w:rsidRPr="00E4067B">
        <w:rPr>
          <w:rFonts w:asciiTheme="minorHAnsi" w:hAnsiTheme="minorHAnsi" w:cstheme="minorHAnsi"/>
          <w:b/>
          <w:i/>
        </w:rPr>
        <w:t xml:space="preserve">Policy Reviewed: </w:t>
      </w:r>
      <w:r w:rsidR="003E78C6" w:rsidRPr="00E4067B">
        <w:rPr>
          <w:rFonts w:asciiTheme="minorHAnsi" w:hAnsiTheme="minorHAnsi" w:cstheme="minorHAnsi"/>
          <w:b/>
          <w:i/>
        </w:rPr>
        <w:t>November</w:t>
      </w:r>
      <w:r w:rsidRPr="00E4067B">
        <w:rPr>
          <w:rFonts w:asciiTheme="minorHAnsi" w:hAnsiTheme="minorHAnsi" w:cstheme="minorHAnsi"/>
          <w:b/>
          <w:i/>
        </w:rPr>
        <w:t xml:space="preserve"> 2023</w:t>
      </w:r>
    </w:p>
    <w:sectPr w:rsidR="00B164D7" w:rsidRPr="00E4067B" w:rsidSect="00926E02">
      <w:headerReference w:type="default" r:id="rId14"/>
      <w:pgSz w:w="11907" w:h="16840" w:code="9"/>
      <w:pgMar w:top="2127" w:right="1009" w:bottom="720" w:left="100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414E7" w14:textId="77777777" w:rsidR="00EF09DA" w:rsidRDefault="00EF09DA" w:rsidP="00B164D7">
      <w:r>
        <w:separator/>
      </w:r>
    </w:p>
  </w:endnote>
  <w:endnote w:type="continuationSeparator" w:id="0">
    <w:p w14:paraId="4C43250D" w14:textId="77777777" w:rsidR="00EF09DA" w:rsidRDefault="00EF09DA" w:rsidP="00B16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SemiBold">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C4B93" w14:textId="77777777" w:rsidR="00EF09DA" w:rsidRDefault="00EF09DA" w:rsidP="00B164D7">
      <w:r>
        <w:separator/>
      </w:r>
    </w:p>
  </w:footnote>
  <w:footnote w:type="continuationSeparator" w:id="0">
    <w:p w14:paraId="5C3DA13D" w14:textId="77777777" w:rsidR="00EF09DA" w:rsidRDefault="00EF09DA" w:rsidP="00B16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1D83" w14:textId="606F3A57" w:rsidR="003E7F34" w:rsidRDefault="003E7F34" w:rsidP="003E7F34">
    <w:pPr>
      <w:tabs>
        <w:tab w:val="left" w:pos="2001"/>
        <w:tab w:val="center" w:pos="4944"/>
      </w:tabs>
      <w:rPr>
        <w:rFonts w:asciiTheme="minorHAnsi" w:hAnsiTheme="minorHAnsi" w:cstheme="minorHAnsi"/>
        <w:b/>
        <w:sz w:val="40"/>
      </w:rPr>
    </w:pPr>
    <w:r w:rsidRPr="00464F29">
      <w:rPr>
        <w:rFonts w:ascii="Arial" w:hAnsi="Arial"/>
        <w:noProof/>
        <w:sz w:val="90"/>
        <w:lang w:eastAsia="en-GB"/>
      </w:rPr>
      <w:drawing>
        <wp:anchor distT="0" distB="0" distL="114300" distR="114300" simplePos="0" relativeHeight="251659264" behindDoc="1" locked="0" layoutInCell="1" allowOverlap="1" wp14:anchorId="4035042F" wp14:editId="7DB7DAF4">
          <wp:simplePos x="0" y="0"/>
          <wp:positionH relativeFrom="column">
            <wp:posOffset>5854444</wp:posOffset>
          </wp:positionH>
          <wp:positionV relativeFrom="paragraph">
            <wp:posOffset>-10547</wp:posOffset>
          </wp:positionV>
          <wp:extent cx="641268" cy="803950"/>
          <wp:effectExtent l="0" t="0" r="698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1268" cy="803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41CA4">
      <w:rPr>
        <w:noProof/>
        <w:lang w:eastAsia="en-GB"/>
      </w:rPr>
      <w:drawing>
        <wp:anchor distT="0" distB="0" distL="114300" distR="114300" simplePos="0" relativeHeight="251661312" behindDoc="1" locked="0" layoutInCell="1" allowOverlap="1" wp14:anchorId="66C80E8B" wp14:editId="23E2D053">
          <wp:simplePos x="0" y="0"/>
          <wp:positionH relativeFrom="column">
            <wp:posOffset>120980</wp:posOffset>
          </wp:positionH>
          <wp:positionV relativeFrom="paragraph">
            <wp:posOffset>16436</wp:posOffset>
          </wp:positionV>
          <wp:extent cx="2938145" cy="308610"/>
          <wp:effectExtent l="0" t="0" r="0" b="0"/>
          <wp:wrapNone/>
          <wp:docPr id="25" name="Picture 25" descr=":logotype-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black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38145" cy="308610"/>
                  </a:xfrm>
                  <a:prstGeom prst="rect">
                    <a:avLst/>
                  </a:prstGeom>
                  <a:noFill/>
                  <a:ln w="9525">
                    <a:noFill/>
                    <a:miter lim="800000"/>
                    <a:headEnd/>
                    <a:tailEnd/>
                  </a:ln>
                </pic:spPr>
              </pic:pic>
            </a:graphicData>
          </a:graphic>
        </wp:anchor>
      </w:drawing>
    </w:r>
  </w:p>
  <w:p w14:paraId="22AEACFF" w14:textId="2A1AC7C9" w:rsidR="003E7F34" w:rsidRDefault="003E7F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6563"/>
    <w:multiLevelType w:val="hybridMultilevel"/>
    <w:tmpl w:val="9C1439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C56EB3"/>
    <w:multiLevelType w:val="hybridMultilevel"/>
    <w:tmpl w:val="499C69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A43B7D"/>
    <w:multiLevelType w:val="hybridMultilevel"/>
    <w:tmpl w:val="B630CEAC"/>
    <w:lvl w:ilvl="0" w:tplc="33162DA6">
      <w:numFmt w:val="bullet"/>
      <w:lvlText w:val="•"/>
      <w:lvlJc w:val="left"/>
      <w:pPr>
        <w:ind w:left="1080" w:hanging="72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86CD9"/>
    <w:multiLevelType w:val="hybridMultilevel"/>
    <w:tmpl w:val="EDEE4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pStyle w:val="bulleteras"/>
      <w:lvlText w:val=""/>
      <w:lvlJc w:val="left"/>
      <w:pPr>
        <w:tabs>
          <w:tab w:val="num" w:pos="2880"/>
        </w:tabs>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E015AA"/>
    <w:multiLevelType w:val="hybridMultilevel"/>
    <w:tmpl w:val="95DCB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0C1359"/>
    <w:multiLevelType w:val="hybridMultilevel"/>
    <w:tmpl w:val="D0A4B0C8"/>
    <w:lvl w:ilvl="0" w:tplc="D006277A">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D1628"/>
    <w:multiLevelType w:val="hybridMultilevel"/>
    <w:tmpl w:val="5A92E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582AE7"/>
    <w:multiLevelType w:val="hybridMultilevel"/>
    <w:tmpl w:val="135628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835FD4"/>
    <w:multiLevelType w:val="hybridMultilevel"/>
    <w:tmpl w:val="46626B20"/>
    <w:lvl w:ilvl="0" w:tplc="0809000F">
      <w:start w:val="1"/>
      <w:numFmt w:val="decimal"/>
      <w:lvlText w:val="%1."/>
      <w:lvlJc w:val="left"/>
      <w:pPr>
        <w:ind w:left="720" w:hanging="360"/>
      </w:pPr>
      <w:rPr>
        <w:rFonts w:hint="default"/>
      </w:rPr>
    </w:lvl>
    <w:lvl w:ilvl="1" w:tplc="45A64EA0">
      <w:numFmt w:val="bullet"/>
      <w:lvlText w:val="•"/>
      <w:lvlJc w:val="left"/>
      <w:pPr>
        <w:ind w:left="1440" w:hanging="360"/>
      </w:pPr>
      <w:rPr>
        <w:rFonts w:ascii="Myriad-SemiBold" w:eastAsia="Times New Roman" w:hAnsi="Myriad-SemiBold" w:cs="Myriad-Semi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9A62D2"/>
    <w:multiLevelType w:val="hybridMultilevel"/>
    <w:tmpl w:val="ABC2B59E"/>
    <w:lvl w:ilvl="0" w:tplc="ADE8250C">
      <w:start w:val="1"/>
      <w:numFmt w:val="lowerRoman"/>
      <w:lvlText w:val="(%1)"/>
      <w:lvlJc w:val="left"/>
      <w:pPr>
        <w:ind w:left="1680" w:hanging="72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0" w15:restartNumberingAfterBreak="0">
    <w:nsid w:val="3ED415CB"/>
    <w:multiLevelType w:val="hybridMultilevel"/>
    <w:tmpl w:val="72EC65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8F47866"/>
    <w:multiLevelType w:val="hybridMultilevel"/>
    <w:tmpl w:val="4FD64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9217BE"/>
    <w:multiLevelType w:val="multilevel"/>
    <w:tmpl w:val="11D8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3D12B2"/>
    <w:multiLevelType w:val="hybridMultilevel"/>
    <w:tmpl w:val="EE283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C80886"/>
    <w:multiLevelType w:val="hybridMultilevel"/>
    <w:tmpl w:val="6CCA022C"/>
    <w:lvl w:ilvl="0" w:tplc="08090001">
      <w:start w:val="1"/>
      <w:numFmt w:val="bullet"/>
      <w:lvlText w:val=""/>
      <w:lvlJc w:val="left"/>
      <w:pPr>
        <w:ind w:left="587" w:hanging="360"/>
      </w:pPr>
      <w:rPr>
        <w:rFonts w:ascii="Symbol" w:hAnsi="Symbo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15" w15:restartNumberingAfterBreak="0">
    <w:nsid w:val="5B6C15A6"/>
    <w:multiLevelType w:val="hybridMultilevel"/>
    <w:tmpl w:val="60AAE8B8"/>
    <w:lvl w:ilvl="0" w:tplc="33162DA6">
      <w:numFmt w:val="bullet"/>
      <w:lvlText w:val="•"/>
      <w:lvlJc w:val="left"/>
      <w:pPr>
        <w:ind w:left="1080" w:hanging="72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3E2620"/>
    <w:multiLevelType w:val="hybridMultilevel"/>
    <w:tmpl w:val="C37CF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054E78"/>
    <w:multiLevelType w:val="hybridMultilevel"/>
    <w:tmpl w:val="B84CCAB6"/>
    <w:lvl w:ilvl="0" w:tplc="04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7722C79"/>
    <w:multiLevelType w:val="multilevel"/>
    <w:tmpl w:val="CD2C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4719966">
    <w:abstractNumId w:val="1"/>
  </w:num>
  <w:num w:numId="2" w16cid:durableId="630206396">
    <w:abstractNumId w:val="0"/>
  </w:num>
  <w:num w:numId="3" w16cid:durableId="1606500158">
    <w:abstractNumId w:val="7"/>
  </w:num>
  <w:num w:numId="4" w16cid:durableId="613098196">
    <w:abstractNumId w:val="17"/>
  </w:num>
  <w:num w:numId="5" w16cid:durableId="879786226">
    <w:abstractNumId w:val="6"/>
  </w:num>
  <w:num w:numId="6" w16cid:durableId="754864901">
    <w:abstractNumId w:val="4"/>
  </w:num>
  <w:num w:numId="7" w16cid:durableId="1779527064">
    <w:abstractNumId w:val="8"/>
  </w:num>
  <w:num w:numId="8" w16cid:durableId="2072726094">
    <w:abstractNumId w:val="10"/>
  </w:num>
  <w:num w:numId="9" w16cid:durableId="772045435">
    <w:abstractNumId w:val="14"/>
  </w:num>
  <w:num w:numId="10" w16cid:durableId="1190602463">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1" w16cid:durableId="449010737">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2" w16cid:durableId="7568441">
    <w:abstractNumId w:val="3"/>
  </w:num>
  <w:num w:numId="13" w16cid:durableId="1367293119">
    <w:abstractNumId w:val="11"/>
  </w:num>
  <w:num w:numId="14" w16cid:durableId="1607887081">
    <w:abstractNumId w:val="9"/>
  </w:num>
  <w:num w:numId="15" w16cid:durableId="1086422981">
    <w:abstractNumId w:val="16"/>
  </w:num>
  <w:num w:numId="16" w16cid:durableId="1408765015">
    <w:abstractNumId w:val="5"/>
  </w:num>
  <w:num w:numId="17" w16cid:durableId="529807354">
    <w:abstractNumId w:val="15"/>
  </w:num>
  <w:num w:numId="18" w16cid:durableId="636375757">
    <w:abstractNumId w:val="2"/>
  </w:num>
  <w:num w:numId="19" w16cid:durableId="5740966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967"/>
    <w:rsid w:val="00013187"/>
    <w:rsid w:val="00017F19"/>
    <w:rsid w:val="000227CB"/>
    <w:rsid w:val="000423EE"/>
    <w:rsid w:val="00046368"/>
    <w:rsid w:val="00053EB7"/>
    <w:rsid w:val="000812BE"/>
    <w:rsid w:val="000B1C54"/>
    <w:rsid w:val="000B2146"/>
    <w:rsid w:val="000B38A7"/>
    <w:rsid w:val="000D0838"/>
    <w:rsid w:val="000D5A4A"/>
    <w:rsid w:val="000E2A42"/>
    <w:rsid w:val="000E5201"/>
    <w:rsid w:val="000E5C64"/>
    <w:rsid w:val="000E716E"/>
    <w:rsid w:val="000F00F5"/>
    <w:rsid w:val="000F7F3F"/>
    <w:rsid w:val="00102C3B"/>
    <w:rsid w:val="0011163A"/>
    <w:rsid w:val="00112107"/>
    <w:rsid w:val="00112E7F"/>
    <w:rsid w:val="001148C6"/>
    <w:rsid w:val="0012650B"/>
    <w:rsid w:val="00131C34"/>
    <w:rsid w:val="001427DA"/>
    <w:rsid w:val="00142EF2"/>
    <w:rsid w:val="00152F37"/>
    <w:rsid w:val="00186C2F"/>
    <w:rsid w:val="001944AB"/>
    <w:rsid w:val="001A0549"/>
    <w:rsid w:val="001A6FB3"/>
    <w:rsid w:val="001A77FD"/>
    <w:rsid w:val="001E168E"/>
    <w:rsid w:val="001E6FF6"/>
    <w:rsid w:val="00202E82"/>
    <w:rsid w:val="00224F2B"/>
    <w:rsid w:val="002427F2"/>
    <w:rsid w:val="00260CF4"/>
    <w:rsid w:val="00295534"/>
    <w:rsid w:val="002B1708"/>
    <w:rsid w:val="002B5892"/>
    <w:rsid w:val="002C7F4B"/>
    <w:rsid w:val="002D2B39"/>
    <w:rsid w:val="002D75BC"/>
    <w:rsid w:val="002E24FF"/>
    <w:rsid w:val="002F7EB2"/>
    <w:rsid w:val="003375DD"/>
    <w:rsid w:val="00341B81"/>
    <w:rsid w:val="00344E15"/>
    <w:rsid w:val="00362D52"/>
    <w:rsid w:val="003824BC"/>
    <w:rsid w:val="00383EFC"/>
    <w:rsid w:val="003A4044"/>
    <w:rsid w:val="003B6A64"/>
    <w:rsid w:val="003B6DE0"/>
    <w:rsid w:val="003C2FCB"/>
    <w:rsid w:val="003C3495"/>
    <w:rsid w:val="003E10A7"/>
    <w:rsid w:val="003E78C6"/>
    <w:rsid w:val="003E78F8"/>
    <w:rsid w:val="003E7F34"/>
    <w:rsid w:val="003F34C5"/>
    <w:rsid w:val="003F7E0F"/>
    <w:rsid w:val="0041794E"/>
    <w:rsid w:val="0042348B"/>
    <w:rsid w:val="0043334C"/>
    <w:rsid w:val="00475E57"/>
    <w:rsid w:val="004B36AA"/>
    <w:rsid w:val="004E3047"/>
    <w:rsid w:val="005242CB"/>
    <w:rsid w:val="005B23D5"/>
    <w:rsid w:val="005E23EC"/>
    <w:rsid w:val="005E4BEA"/>
    <w:rsid w:val="00611BD3"/>
    <w:rsid w:val="0065107F"/>
    <w:rsid w:val="00677F6C"/>
    <w:rsid w:val="00685306"/>
    <w:rsid w:val="006900D4"/>
    <w:rsid w:val="006A2DC6"/>
    <w:rsid w:val="006A396D"/>
    <w:rsid w:val="006A3A09"/>
    <w:rsid w:val="006A53E4"/>
    <w:rsid w:val="006B6040"/>
    <w:rsid w:val="006C5AE9"/>
    <w:rsid w:val="006D22D1"/>
    <w:rsid w:val="006E39DC"/>
    <w:rsid w:val="006E4603"/>
    <w:rsid w:val="007010EE"/>
    <w:rsid w:val="00712AE7"/>
    <w:rsid w:val="00715297"/>
    <w:rsid w:val="00731A1F"/>
    <w:rsid w:val="007438B4"/>
    <w:rsid w:val="00743B0B"/>
    <w:rsid w:val="00750436"/>
    <w:rsid w:val="007510B8"/>
    <w:rsid w:val="007774DB"/>
    <w:rsid w:val="00791E93"/>
    <w:rsid w:val="00792998"/>
    <w:rsid w:val="007A4A60"/>
    <w:rsid w:val="007F054F"/>
    <w:rsid w:val="007F45D8"/>
    <w:rsid w:val="00806E83"/>
    <w:rsid w:val="00812EF2"/>
    <w:rsid w:val="008229A5"/>
    <w:rsid w:val="008264EA"/>
    <w:rsid w:val="00840005"/>
    <w:rsid w:val="00841D1E"/>
    <w:rsid w:val="0085740D"/>
    <w:rsid w:val="008637A3"/>
    <w:rsid w:val="0086473E"/>
    <w:rsid w:val="00876543"/>
    <w:rsid w:val="008803AB"/>
    <w:rsid w:val="008A4729"/>
    <w:rsid w:val="008B128F"/>
    <w:rsid w:val="008B20E1"/>
    <w:rsid w:val="008C0D19"/>
    <w:rsid w:val="008C205B"/>
    <w:rsid w:val="008D5743"/>
    <w:rsid w:val="008D6967"/>
    <w:rsid w:val="008F74A6"/>
    <w:rsid w:val="008F7B03"/>
    <w:rsid w:val="0090726A"/>
    <w:rsid w:val="00926E02"/>
    <w:rsid w:val="009315B8"/>
    <w:rsid w:val="00931FDF"/>
    <w:rsid w:val="00974CEB"/>
    <w:rsid w:val="009852FA"/>
    <w:rsid w:val="009C266D"/>
    <w:rsid w:val="009C27AC"/>
    <w:rsid w:val="009D25CB"/>
    <w:rsid w:val="009D6686"/>
    <w:rsid w:val="009E170D"/>
    <w:rsid w:val="009E6D5D"/>
    <w:rsid w:val="00A06A9E"/>
    <w:rsid w:val="00A077AF"/>
    <w:rsid w:val="00A16E00"/>
    <w:rsid w:val="00A31F58"/>
    <w:rsid w:val="00A368A9"/>
    <w:rsid w:val="00A42F0E"/>
    <w:rsid w:val="00A51551"/>
    <w:rsid w:val="00A51C42"/>
    <w:rsid w:val="00A7032B"/>
    <w:rsid w:val="00A94847"/>
    <w:rsid w:val="00AA68DC"/>
    <w:rsid w:val="00AB1B0E"/>
    <w:rsid w:val="00AC33CD"/>
    <w:rsid w:val="00AC73B0"/>
    <w:rsid w:val="00AE75B3"/>
    <w:rsid w:val="00AE7AF5"/>
    <w:rsid w:val="00AF19A1"/>
    <w:rsid w:val="00B029AD"/>
    <w:rsid w:val="00B05A6B"/>
    <w:rsid w:val="00B1112C"/>
    <w:rsid w:val="00B164D7"/>
    <w:rsid w:val="00B16AE0"/>
    <w:rsid w:val="00B273A4"/>
    <w:rsid w:val="00B376C0"/>
    <w:rsid w:val="00B445BF"/>
    <w:rsid w:val="00B90753"/>
    <w:rsid w:val="00BA1267"/>
    <w:rsid w:val="00BB746C"/>
    <w:rsid w:val="00BC4D38"/>
    <w:rsid w:val="00BF18EA"/>
    <w:rsid w:val="00BF48A9"/>
    <w:rsid w:val="00C03F75"/>
    <w:rsid w:val="00C25F2D"/>
    <w:rsid w:val="00C264A1"/>
    <w:rsid w:val="00C863BC"/>
    <w:rsid w:val="00C90781"/>
    <w:rsid w:val="00CB0683"/>
    <w:rsid w:val="00CB3E25"/>
    <w:rsid w:val="00CD1A19"/>
    <w:rsid w:val="00CD730D"/>
    <w:rsid w:val="00CF171C"/>
    <w:rsid w:val="00CF1CD1"/>
    <w:rsid w:val="00D224CE"/>
    <w:rsid w:val="00D32313"/>
    <w:rsid w:val="00D361F2"/>
    <w:rsid w:val="00D649CF"/>
    <w:rsid w:val="00D726B7"/>
    <w:rsid w:val="00D92801"/>
    <w:rsid w:val="00DC2D88"/>
    <w:rsid w:val="00DC44E6"/>
    <w:rsid w:val="00DE54AA"/>
    <w:rsid w:val="00E06AF8"/>
    <w:rsid w:val="00E15BA1"/>
    <w:rsid w:val="00E16E8D"/>
    <w:rsid w:val="00E4067B"/>
    <w:rsid w:val="00E63122"/>
    <w:rsid w:val="00E638DB"/>
    <w:rsid w:val="00E77D62"/>
    <w:rsid w:val="00E87CC3"/>
    <w:rsid w:val="00E959DF"/>
    <w:rsid w:val="00E95A49"/>
    <w:rsid w:val="00EA45A0"/>
    <w:rsid w:val="00EC5BC3"/>
    <w:rsid w:val="00EC6FB5"/>
    <w:rsid w:val="00EE2A12"/>
    <w:rsid w:val="00EF09DA"/>
    <w:rsid w:val="00EF31CA"/>
    <w:rsid w:val="00F07729"/>
    <w:rsid w:val="00F2444A"/>
    <w:rsid w:val="00F34073"/>
    <w:rsid w:val="00F8158C"/>
    <w:rsid w:val="00F92ADB"/>
    <w:rsid w:val="00F97621"/>
    <w:rsid w:val="00F977CD"/>
    <w:rsid w:val="00FB5759"/>
    <w:rsid w:val="00FD5D61"/>
    <w:rsid w:val="00FF086E"/>
    <w:rsid w:val="00FF2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224B0C"/>
  <w15:docId w15:val="{D90E3464-A175-4272-8FBB-4E56DBE9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2C0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pPr>
    <w:rPr>
      <w:rFonts w:ascii="ArialMT" w:hAnsi="ArialMT"/>
      <w:color w:val="000000"/>
      <w:sz w:val="18"/>
      <w:szCs w:val="18"/>
      <w:lang w:val="en-US"/>
    </w:rPr>
  </w:style>
  <w:style w:type="paragraph" w:styleId="BalloonText">
    <w:name w:val="Balloon Text"/>
    <w:basedOn w:val="Normal"/>
    <w:semiHidden/>
    <w:rsid w:val="000B2146"/>
    <w:rPr>
      <w:rFonts w:ascii="Tahoma" w:hAnsi="Tahoma" w:cs="Tahoma"/>
      <w:sz w:val="16"/>
      <w:szCs w:val="16"/>
    </w:rPr>
  </w:style>
  <w:style w:type="paragraph" w:styleId="Header">
    <w:name w:val="header"/>
    <w:basedOn w:val="Normal"/>
    <w:rsid w:val="00017F19"/>
    <w:pPr>
      <w:tabs>
        <w:tab w:val="center" w:pos="4153"/>
        <w:tab w:val="right" w:pos="8306"/>
      </w:tabs>
    </w:pPr>
    <w:rPr>
      <w:rFonts w:ascii="Arial Narrow" w:hAnsi="Arial Narrow"/>
    </w:rPr>
  </w:style>
  <w:style w:type="character" w:styleId="Hyperlink">
    <w:name w:val="Hyperlink"/>
    <w:basedOn w:val="DefaultParagraphFont"/>
    <w:uiPriority w:val="99"/>
    <w:unhideWhenUsed/>
    <w:rsid w:val="007010EE"/>
    <w:rPr>
      <w:color w:val="6CAC3E"/>
      <w:u w:val="single"/>
    </w:rPr>
  </w:style>
  <w:style w:type="paragraph" w:styleId="NormalWeb">
    <w:name w:val="Normal (Web)"/>
    <w:basedOn w:val="Normal"/>
    <w:uiPriority w:val="99"/>
    <w:unhideWhenUsed/>
    <w:rsid w:val="007010EE"/>
    <w:pPr>
      <w:spacing w:before="100" w:beforeAutospacing="1" w:after="225"/>
    </w:pPr>
    <w:rPr>
      <w:lang w:eastAsia="en-GB"/>
    </w:rPr>
  </w:style>
  <w:style w:type="character" w:styleId="Strong">
    <w:name w:val="Strong"/>
    <w:basedOn w:val="DefaultParagraphFont"/>
    <w:uiPriority w:val="22"/>
    <w:qFormat/>
    <w:rsid w:val="007010EE"/>
    <w:rPr>
      <w:b/>
      <w:bCs/>
    </w:rPr>
  </w:style>
  <w:style w:type="paragraph" w:customStyle="1" w:styleId="Default">
    <w:name w:val="Default"/>
    <w:rsid w:val="00DE54AA"/>
    <w:pPr>
      <w:autoSpaceDE w:val="0"/>
      <w:autoSpaceDN w:val="0"/>
      <w:adjustRightInd w:val="0"/>
    </w:pPr>
    <w:rPr>
      <w:rFonts w:ascii="Arial" w:hAnsi="Arial" w:cs="Arial"/>
      <w:color w:val="000000"/>
      <w:sz w:val="24"/>
      <w:szCs w:val="24"/>
    </w:rPr>
  </w:style>
  <w:style w:type="paragraph" w:customStyle="1" w:styleId="StyleErasMediumITC10pt1">
    <w:name w:val="Style Eras Medium ITC 10 pt1"/>
    <w:basedOn w:val="Normal"/>
    <w:rsid w:val="000F7F3F"/>
    <w:rPr>
      <w:rFonts w:ascii="Eras Medium ITC" w:hAnsi="Eras Medium ITC"/>
      <w:sz w:val="20"/>
      <w:szCs w:val="20"/>
      <w:lang w:eastAsia="en-GB"/>
    </w:rPr>
  </w:style>
  <w:style w:type="character" w:styleId="Emphasis">
    <w:name w:val="Emphasis"/>
    <w:basedOn w:val="DefaultParagraphFont"/>
    <w:uiPriority w:val="20"/>
    <w:qFormat/>
    <w:rsid w:val="00B164D7"/>
    <w:rPr>
      <w:i/>
      <w:iCs/>
    </w:rPr>
  </w:style>
  <w:style w:type="paragraph" w:styleId="Footer">
    <w:name w:val="footer"/>
    <w:basedOn w:val="Normal"/>
    <w:link w:val="FooterChar"/>
    <w:unhideWhenUsed/>
    <w:rsid w:val="00B164D7"/>
    <w:pPr>
      <w:tabs>
        <w:tab w:val="center" w:pos="4513"/>
        <w:tab w:val="right" w:pos="9026"/>
      </w:tabs>
    </w:pPr>
  </w:style>
  <w:style w:type="character" w:customStyle="1" w:styleId="FooterChar">
    <w:name w:val="Footer Char"/>
    <w:basedOn w:val="DefaultParagraphFont"/>
    <w:link w:val="Footer"/>
    <w:rsid w:val="00B164D7"/>
    <w:rPr>
      <w:sz w:val="24"/>
      <w:szCs w:val="24"/>
      <w:lang w:eastAsia="en-US"/>
    </w:rPr>
  </w:style>
  <w:style w:type="paragraph" w:styleId="EndnoteText">
    <w:name w:val="endnote text"/>
    <w:basedOn w:val="Normal"/>
    <w:link w:val="EndnoteTextChar"/>
    <w:semiHidden/>
    <w:unhideWhenUsed/>
    <w:rsid w:val="00B164D7"/>
    <w:rPr>
      <w:sz w:val="20"/>
      <w:szCs w:val="20"/>
    </w:rPr>
  </w:style>
  <w:style w:type="character" w:customStyle="1" w:styleId="EndnoteTextChar">
    <w:name w:val="Endnote Text Char"/>
    <w:basedOn w:val="DefaultParagraphFont"/>
    <w:link w:val="EndnoteText"/>
    <w:semiHidden/>
    <w:rsid w:val="00B164D7"/>
    <w:rPr>
      <w:lang w:eastAsia="en-US"/>
    </w:rPr>
  </w:style>
  <w:style w:type="character" w:styleId="EndnoteReference">
    <w:name w:val="endnote reference"/>
    <w:basedOn w:val="DefaultParagraphFont"/>
    <w:semiHidden/>
    <w:unhideWhenUsed/>
    <w:rsid w:val="00B164D7"/>
    <w:rPr>
      <w:vertAlign w:val="superscript"/>
    </w:rPr>
  </w:style>
  <w:style w:type="paragraph" w:customStyle="1" w:styleId="bulleteras">
    <w:name w:val="bulleteras"/>
    <w:basedOn w:val="Normal"/>
    <w:autoRedefine/>
    <w:rsid w:val="00C25F2D"/>
    <w:pPr>
      <w:numPr>
        <w:ilvl w:val="3"/>
        <w:numId w:val="12"/>
      </w:numPr>
      <w:tabs>
        <w:tab w:val="clear" w:pos="2880"/>
      </w:tabs>
      <w:ind w:left="426" w:hanging="240"/>
    </w:pPr>
    <w:rPr>
      <w:rFonts w:ascii="Arial" w:hAnsi="Arial"/>
      <w:sz w:val="20"/>
      <w:lang w:eastAsia="en-GB"/>
    </w:rPr>
  </w:style>
  <w:style w:type="character" w:customStyle="1" w:styleId="Styleoverview2Char11pt">
    <w:name w:val="Style overview2 Char + 11 pt"/>
    <w:rsid w:val="00C25F2D"/>
    <w:rPr>
      <w:rFonts w:ascii="Arial" w:hAnsi="Arial"/>
      <w:b/>
      <w:sz w:val="22"/>
      <w:szCs w:val="24"/>
      <w:lang w:val="en-GB" w:eastAsia="en-GB" w:bidi="ar-SA"/>
    </w:rPr>
  </w:style>
  <w:style w:type="character" w:customStyle="1" w:styleId="overview2Char">
    <w:name w:val="overview2 Char"/>
    <w:rsid w:val="00C25F2D"/>
    <w:rPr>
      <w:rFonts w:ascii="Eras Demi ITC" w:hAnsi="Eras Demi ITC"/>
      <w:sz w:val="24"/>
      <w:szCs w:val="24"/>
      <w:lang w:val="en-GB" w:eastAsia="en-GB" w:bidi="ar-SA"/>
    </w:rPr>
  </w:style>
  <w:style w:type="character" w:customStyle="1" w:styleId="government">
    <w:name w:val="government"/>
    <w:basedOn w:val="DefaultParagraphFont"/>
    <w:rsid w:val="00A31F58"/>
  </w:style>
  <w:style w:type="paragraph" w:styleId="ListParagraph">
    <w:name w:val="List Paragraph"/>
    <w:basedOn w:val="Normal"/>
    <w:uiPriority w:val="34"/>
    <w:qFormat/>
    <w:rsid w:val="008229A5"/>
    <w:pPr>
      <w:ind w:left="720"/>
      <w:contextualSpacing/>
    </w:pPr>
  </w:style>
  <w:style w:type="table" w:styleId="TableGrid">
    <w:name w:val="Table Grid"/>
    <w:basedOn w:val="TableNormal"/>
    <w:uiPriority w:val="39"/>
    <w:rsid w:val="006B60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0436"/>
    <w:rPr>
      <w:color w:val="808080"/>
      <w:shd w:val="clear" w:color="auto" w:fill="E6E6E6"/>
    </w:rPr>
  </w:style>
  <w:style w:type="paragraph" w:customStyle="1" w:styleId="h1">
    <w:name w:val="h1"/>
    <w:next w:val="Normal"/>
    <w:qFormat/>
    <w:rsid w:val="00FF086E"/>
    <w:pPr>
      <w:spacing w:before="240" w:after="120"/>
      <w:jc w:val="center"/>
    </w:pPr>
    <w:rPr>
      <w:rFonts w:ascii="Arial" w:hAnsi="Arial" w:cs="Arial"/>
      <w:b/>
      <w:bCs/>
      <w:sz w:val="28"/>
      <w:szCs w:val="28"/>
    </w:rPr>
  </w:style>
  <w:style w:type="paragraph" w:customStyle="1" w:styleId="Reg3">
    <w:name w:val="Reg3"/>
    <w:basedOn w:val="Normal"/>
    <w:qFormat/>
    <w:rsid w:val="00112E7F"/>
    <w:pPr>
      <w:tabs>
        <w:tab w:val="left" w:pos="480"/>
      </w:tabs>
      <w:spacing w:before="60" w:after="60"/>
      <w:ind w:left="1440" w:hanging="480"/>
      <w:jc w:val="both"/>
    </w:pPr>
    <w:rPr>
      <w:rFonts w:ascii="Calibri" w:eastAsia="Arial" w:hAnsi="Calibri" w:cs="Arial"/>
      <w:sz w:val="22"/>
      <w:szCs w:val="22"/>
      <w:u w:color="000000"/>
    </w:rPr>
  </w:style>
  <w:style w:type="character" w:styleId="FollowedHyperlink">
    <w:name w:val="FollowedHyperlink"/>
    <w:basedOn w:val="DefaultParagraphFont"/>
    <w:semiHidden/>
    <w:unhideWhenUsed/>
    <w:rsid w:val="008D57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6094">
      <w:bodyDiv w:val="1"/>
      <w:marLeft w:val="0"/>
      <w:marRight w:val="0"/>
      <w:marTop w:val="0"/>
      <w:marBottom w:val="0"/>
      <w:divBdr>
        <w:top w:val="none" w:sz="0" w:space="0" w:color="auto"/>
        <w:left w:val="none" w:sz="0" w:space="0" w:color="auto"/>
        <w:bottom w:val="none" w:sz="0" w:space="0" w:color="auto"/>
        <w:right w:val="none" w:sz="0" w:space="0" w:color="auto"/>
      </w:divBdr>
      <w:divsChild>
        <w:div w:id="1441611136">
          <w:marLeft w:val="0"/>
          <w:marRight w:val="0"/>
          <w:marTop w:val="0"/>
          <w:marBottom w:val="0"/>
          <w:divBdr>
            <w:top w:val="none" w:sz="0" w:space="0" w:color="auto"/>
            <w:left w:val="none" w:sz="0" w:space="0" w:color="auto"/>
            <w:bottom w:val="none" w:sz="0" w:space="0" w:color="auto"/>
            <w:right w:val="none" w:sz="0" w:space="0" w:color="auto"/>
          </w:divBdr>
          <w:divsChild>
            <w:div w:id="625308949">
              <w:marLeft w:val="0"/>
              <w:marRight w:val="0"/>
              <w:marTop w:val="0"/>
              <w:marBottom w:val="0"/>
              <w:divBdr>
                <w:top w:val="none" w:sz="0" w:space="0" w:color="auto"/>
                <w:left w:val="none" w:sz="0" w:space="0" w:color="auto"/>
                <w:bottom w:val="none" w:sz="0" w:space="0" w:color="auto"/>
                <w:right w:val="none" w:sz="0" w:space="0" w:color="auto"/>
              </w:divBdr>
              <w:divsChild>
                <w:div w:id="1186090037">
                  <w:marLeft w:val="900"/>
                  <w:marRight w:val="900"/>
                  <w:marTop w:val="150"/>
                  <w:marBottom w:val="0"/>
                  <w:divBdr>
                    <w:top w:val="none" w:sz="0" w:space="0" w:color="auto"/>
                    <w:left w:val="none" w:sz="0" w:space="0" w:color="auto"/>
                    <w:bottom w:val="none" w:sz="0" w:space="0" w:color="auto"/>
                    <w:right w:val="none" w:sz="0" w:space="0" w:color="auto"/>
                  </w:divBdr>
                </w:div>
              </w:divsChild>
            </w:div>
          </w:divsChild>
        </w:div>
      </w:divsChild>
    </w:div>
    <w:div w:id="290281862">
      <w:bodyDiv w:val="1"/>
      <w:marLeft w:val="0"/>
      <w:marRight w:val="0"/>
      <w:marTop w:val="0"/>
      <w:marBottom w:val="0"/>
      <w:divBdr>
        <w:top w:val="none" w:sz="0" w:space="0" w:color="auto"/>
        <w:left w:val="none" w:sz="0" w:space="0" w:color="auto"/>
        <w:bottom w:val="none" w:sz="0" w:space="0" w:color="auto"/>
        <w:right w:val="none" w:sz="0" w:space="0" w:color="auto"/>
      </w:divBdr>
      <w:divsChild>
        <w:div w:id="22484587">
          <w:marLeft w:val="0"/>
          <w:marRight w:val="0"/>
          <w:marTop w:val="0"/>
          <w:marBottom w:val="0"/>
          <w:divBdr>
            <w:top w:val="none" w:sz="0" w:space="0" w:color="auto"/>
            <w:left w:val="none" w:sz="0" w:space="0" w:color="auto"/>
            <w:bottom w:val="none" w:sz="0" w:space="0" w:color="auto"/>
            <w:right w:val="none" w:sz="0" w:space="0" w:color="auto"/>
          </w:divBdr>
          <w:divsChild>
            <w:div w:id="1597052112">
              <w:marLeft w:val="0"/>
              <w:marRight w:val="0"/>
              <w:marTop w:val="0"/>
              <w:marBottom w:val="0"/>
              <w:divBdr>
                <w:top w:val="none" w:sz="0" w:space="0" w:color="auto"/>
                <w:left w:val="none" w:sz="0" w:space="0" w:color="auto"/>
                <w:bottom w:val="none" w:sz="0" w:space="0" w:color="auto"/>
                <w:right w:val="none" w:sz="0" w:space="0" w:color="auto"/>
              </w:divBdr>
              <w:divsChild>
                <w:div w:id="1413966414">
                  <w:marLeft w:val="0"/>
                  <w:marRight w:val="0"/>
                  <w:marTop w:val="0"/>
                  <w:marBottom w:val="0"/>
                  <w:divBdr>
                    <w:top w:val="none" w:sz="0" w:space="0" w:color="auto"/>
                    <w:left w:val="none" w:sz="0" w:space="0" w:color="auto"/>
                    <w:bottom w:val="none" w:sz="0" w:space="0" w:color="auto"/>
                    <w:right w:val="none" w:sz="0" w:space="0" w:color="auto"/>
                  </w:divBdr>
                  <w:divsChild>
                    <w:div w:id="442774687">
                      <w:marLeft w:val="0"/>
                      <w:marRight w:val="0"/>
                      <w:marTop w:val="0"/>
                      <w:marBottom w:val="0"/>
                      <w:divBdr>
                        <w:top w:val="none" w:sz="0" w:space="0" w:color="auto"/>
                        <w:left w:val="none" w:sz="0" w:space="0" w:color="auto"/>
                        <w:bottom w:val="none" w:sz="0" w:space="0" w:color="auto"/>
                        <w:right w:val="none" w:sz="0" w:space="0" w:color="auto"/>
                      </w:divBdr>
                      <w:divsChild>
                        <w:div w:id="104151282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676081636">
      <w:bodyDiv w:val="1"/>
      <w:marLeft w:val="0"/>
      <w:marRight w:val="0"/>
      <w:marTop w:val="0"/>
      <w:marBottom w:val="0"/>
      <w:divBdr>
        <w:top w:val="none" w:sz="0" w:space="0" w:color="auto"/>
        <w:left w:val="none" w:sz="0" w:space="0" w:color="auto"/>
        <w:bottom w:val="none" w:sz="0" w:space="0" w:color="auto"/>
        <w:right w:val="none" w:sz="0" w:space="0" w:color="auto"/>
      </w:divBdr>
    </w:div>
    <w:div w:id="677388227">
      <w:bodyDiv w:val="1"/>
      <w:marLeft w:val="0"/>
      <w:marRight w:val="0"/>
      <w:marTop w:val="0"/>
      <w:marBottom w:val="0"/>
      <w:divBdr>
        <w:top w:val="none" w:sz="0" w:space="0" w:color="auto"/>
        <w:left w:val="none" w:sz="0" w:space="0" w:color="auto"/>
        <w:bottom w:val="none" w:sz="0" w:space="0" w:color="auto"/>
        <w:right w:val="none" w:sz="0" w:space="0" w:color="auto"/>
      </w:divBdr>
      <w:divsChild>
        <w:div w:id="1196113392">
          <w:marLeft w:val="0"/>
          <w:marRight w:val="0"/>
          <w:marTop w:val="0"/>
          <w:marBottom w:val="100"/>
          <w:divBdr>
            <w:top w:val="none" w:sz="0" w:space="0" w:color="auto"/>
            <w:left w:val="none" w:sz="0" w:space="0" w:color="auto"/>
            <w:bottom w:val="none" w:sz="0" w:space="0" w:color="auto"/>
            <w:right w:val="none" w:sz="0" w:space="0" w:color="auto"/>
          </w:divBdr>
          <w:divsChild>
            <w:div w:id="52781028">
              <w:marLeft w:val="0"/>
              <w:marRight w:val="0"/>
              <w:marTop w:val="450"/>
              <w:marBottom w:val="0"/>
              <w:divBdr>
                <w:top w:val="none" w:sz="0" w:space="0" w:color="auto"/>
                <w:left w:val="none" w:sz="0" w:space="0" w:color="auto"/>
                <w:bottom w:val="none" w:sz="0" w:space="0" w:color="auto"/>
                <w:right w:val="none" w:sz="0" w:space="0" w:color="auto"/>
              </w:divBdr>
              <w:divsChild>
                <w:div w:id="1882743415">
                  <w:marLeft w:val="0"/>
                  <w:marRight w:val="0"/>
                  <w:marTop w:val="0"/>
                  <w:marBottom w:val="0"/>
                  <w:divBdr>
                    <w:top w:val="none" w:sz="0" w:space="0" w:color="auto"/>
                    <w:left w:val="none" w:sz="0" w:space="0" w:color="auto"/>
                    <w:bottom w:val="none" w:sz="0" w:space="0" w:color="auto"/>
                    <w:right w:val="none" w:sz="0" w:space="0" w:color="auto"/>
                  </w:divBdr>
                  <w:divsChild>
                    <w:div w:id="128280548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372075293">
      <w:bodyDiv w:val="1"/>
      <w:marLeft w:val="0"/>
      <w:marRight w:val="0"/>
      <w:marTop w:val="0"/>
      <w:marBottom w:val="0"/>
      <w:divBdr>
        <w:top w:val="none" w:sz="0" w:space="0" w:color="auto"/>
        <w:left w:val="none" w:sz="0" w:space="0" w:color="auto"/>
        <w:bottom w:val="none" w:sz="0" w:space="0" w:color="auto"/>
        <w:right w:val="none" w:sz="0" w:space="0" w:color="auto"/>
      </w:divBdr>
      <w:divsChild>
        <w:div w:id="725564909">
          <w:marLeft w:val="0"/>
          <w:marRight w:val="0"/>
          <w:marTop w:val="0"/>
          <w:marBottom w:val="100"/>
          <w:divBdr>
            <w:top w:val="none" w:sz="0" w:space="0" w:color="auto"/>
            <w:left w:val="none" w:sz="0" w:space="0" w:color="auto"/>
            <w:bottom w:val="none" w:sz="0" w:space="0" w:color="auto"/>
            <w:right w:val="none" w:sz="0" w:space="0" w:color="auto"/>
          </w:divBdr>
          <w:divsChild>
            <w:div w:id="159125052">
              <w:marLeft w:val="0"/>
              <w:marRight w:val="0"/>
              <w:marTop w:val="450"/>
              <w:marBottom w:val="0"/>
              <w:divBdr>
                <w:top w:val="none" w:sz="0" w:space="0" w:color="auto"/>
                <w:left w:val="none" w:sz="0" w:space="0" w:color="auto"/>
                <w:bottom w:val="none" w:sz="0" w:space="0" w:color="auto"/>
                <w:right w:val="none" w:sz="0" w:space="0" w:color="auto"/>
              </w:divBdr>
              <w:divsChild>
                <w:div w:id="578711500">
                  <w:marLeft w:val="0"/>
                  <w:marRight w:val="0"/>
                  <w:marTop w:val="0"/>
                  <w:marBottom w:val="0"/>
                  <w:divBdr>
                    <w:top w:val="none" w:sz="0" w:space="0" w:color="auto"/>
                    <w:left w:val="none" w:sz="0" w:space="0" w:color="auto"/>
                    <w:bottom w:val="none" w:sz="0" w:space="0" w:color="auto"/>
                    <w:right w:val="none" w:sz="0" w:space="0" w:color="auto"/>
                  </w:divBdr>
                  <w:divsChild>
                    <w:div w:id="69542804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468742735">
      <w:bodyDiv w:val="1"/>
      <w:marLeft w:val="0"/>
      <w:marRight w:val="0"/>
      <w:marTop w:val="0"/>
      <w:marBottom w:val="0"/>
      <w:divBdr>
        <w:top w:val="none" w:sz="0" w:space="0" w:color="auto"/>
        <w:left w:val="none" w:sz="0" w:space="0" w:color="auto"/>
        <w:bottom w:val="none" w:sz="0" w:space="0" w:color="auto"/>
        <w:right w:val="none" w:sz="0" w:space="0" w:color="auto"/>
      </w:divBdr>
      <w:divsChild>
        <w:div w:id="2021004352">
          <w:marLeft w:val="0"/>
          <w:marRight w:val="0"/>
          <w:marTop w:val="0"/>
          <w:marBottom w:val="100"/>
          <w:divBdr>
            <w:top w:val="none" w:sz="0" w:space="0" w:color="auto"/>
            <w:left w:val="none" w:sz="0" w:space="0" w:color="auto"/>
            <w:bottom w:val="none" w:sz="0" w:space="0" w:color="auto"/>
            <w:right w:val="none" w:sz="0" w:space="0" w:color="auto"/>
          </w:divBdr>
          <w:divsChild>
            <w:div w:id="656301002">
              <w:marLeft w:val="0"/>
              <w:marRight w:val="0"/>
              <w:marTop w:val="450"/>
              <w:marBottom w:val="0"/>
              <w:divBdr>
                <w:top w:val="none" w:sz="0" w:space="0" w:color="auto"/>
                <w:left w:val="none" w:sz="0" w:space="0" w:color="auto"/>
                <w:bottom w:val="none" w:sz="0" w:space="0" w:color="auto"/>
                <w:right w:val="none" w:sz="0" w:space="0" w:color="auto"/>
              </w:divBdr>
              <w:divsChild>
                <w:div w:id="1514101974">
                  <w:marLeft w:val="0"/>
                  <w:marRight w:val="0"/>
                  <w:marTop w:val="0"/>
                  <w:marBottom w:val="0"/>
                  <w:divBdr>
                    <w:top w:val="none" w:sz="0" w:space="0" w:color="auto"/>
                    <w:left w:val="none" w:sz="0" w:space="0" w:color="auto"/>
                    <w:bottom w:val="none" w:sz="0" w:space="0" w:color="auto"/>
                    <w:right w:val="none" w:sz="0" w:space="0" w:color="auto"/>
                  </w:divBdr>
                  <w:divsChild>
                    <w:div w:id="75413222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488860703">
      <w:bodyDiv w:val="1"/>
      <w:marLeft w:val="0"/>
      <w:marRight w:val="0"/>
      <w:marTop w:val="0"/>
      <w:marBottom w:val="0"/>
      <w:divBdr>
        <w:top w:val="none" w:sz="0" w:space="0" w:color="auto"/>
        <w:left w:val="none" w:sz="0" w:space="0" w:color="auto"/>
        <w:bottom w:val="none" w:sz="0" w:space="0" w:color="auto"/>
        <w:right w:val="none" w:sz="0" w:space="0" w:color="auto"/>
      </w:divBdr>
      <w:divsChild>
        <w:div w:id="1680736388">
          <w:marLeft w:val="0"/>
          <w:marRight w:val="0"/>
          <w:marTop w:val="0"/>
          <w:marBottom w:val="0"/>
          <w:divBdr>
            <w:top w:val="none" w:sz="0" w:space="0" w:color="auto"/>
            <w:left w:val="none" w:sz="0" w:space="0" w:color="auto"/>
            <w:bottom w:val="none" w:sz="0" w:space="0" w:color="auto"/>
            <w:right w:val="none" w:sz="0" w:space="0" w:color="auto"/>
          </w:divBdr>
          <w:divsChild>
            <w:div w:id="1735545387">
              <w:marLeft w:val="0"/>
              <w:marRight w:val="0"/>
              <w:marTop w:val="0"/>
              <w:marBottom w:val="0"/>
              <w:divBdr>
                <w:top w:val="none" w:sz="0" w:space="0" w:color="auto"/>
                <w:left w:val="none" w:sz="0" w:space="0" w:color="auto"/>
                <w:bottom w:val="none" w:sz="0" w:space="0" w:color="auto"/>
                <w:right w:val="none" w:sz="0" w:space="0" w:color="auto"/>
              </w:divBdr>
              <w:divsChild>
                <w:div w:id="1400711083">
                  <w:marLeft w:val="0"/>
                  <w:marRight w:val="0"/>
                  <w:marTop w:val="0"/>
                  <w:marBottom w:val="0"/>
                  <w:divBdr>
                    <w:top w:val="none" w:sz="0" w:space="0" w:color="auto"/>
                    <w:left w:val="none" w:sz="0" w:space="0" w:color="auto"/>
                    <w:bottom w:val="none" w:sz="0" w:space="0" w:color="auto"/>
                    <w:right w:val="none" w:sz="0" w:space="0" w:color="auto"/>
                  </w:divBdr>
                  <w:divsChild>
                    <w:div w:id="657271489">
                      <w:marLeft w:val="0"/>
                      <w:marRight w:val="0"/>
                      <w:marTop w:val="0"/>
                      <w:marBottom w:val="0"/>
                      <w:divBdr>
                        <w:top w:val="none" w:sz="0" w:space="0" w:color="auto"/>
                        <w:left w:val="none" w:sz="0" w:space="0" w:color="auto"/>
                        <w:bottom w:val="none" w:sz="0" w:space="0" w:color="auto"/>
                        <w:right w:val="none" w:sz="0" w:space="0" w:color="auto"/>
                      </w:divBdr>
                      <w:divsChild>
                        <w:div w:id="950630369">
                          <w:marLeft w:val="0"/>
                          <w:marRight w:val="0"/>
                          <w:marTop w:val="0"/>
                          <w:marBottom w:val="0"/>
                          <w:divBdr>
                            <w:top w:val="none" w:sz="0" w:space="0" w:color="auto"/>
                            <w:left w:val="none" w:sz="0" w:space="0" w:color="auto"/>
                            <w:bottom w:val="none" w:sz="0" w:space="0" w:color="auto"/>
                            <w:right w:val="none" w:sz="0" w:space="0" w:color="auto"/>
                          </w:divBdr>
                          <w:divsChild>
                            <w:div w:id="953559591">
                              <w:marLeft w:val="0"/>
                              <w:marRight w:val="0"/>
                              <w:marTop w:val="0"/>
                              <w:marBottom w:val="0"/>
                              <w:divBdr>
                                <w:top w:val="none" w:sz="0" w:space="0" w:color="auto"/>
                                <w:left w:val="none" w:sz="0" w:space="0" w:color="auto"/>
                                <w:bottom w:val="none" w:sz="0" w:space="0" w:color="auto"/>
                                <w:right w:val="none" w:sz="0" w:space="0" w:color="auto"/>
                              </w:divBdr>
                              <w:divsChild>
                                <w:div w:id="49010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guzenda@bloxhamschool.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areers@bloxhamschoo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AA3E6E3971A5408F87DF88CEDF6883" ma:contentTypeVersion="16" ma:contentTypeDescription="Create a new document." ma:contentTypeScope="" ma:versionID="7df58f6996992e9983065c8652dae189">
  <xsd:schema xmlns:xsd="http://www.w3.org/2001/XMLSchema" xmlns:xs="http://www.w3.org/2001/XMLSchema" xmlns:p="http://schemas.microsoft.com/office/2006/metadata/properties" xmlns:ns2="c336a740-831c-48d6-b25c-11679055070d" xmlns:ns3="f2c30413-d71f-495a-8b23-bb7bf36789cf" targetNamespace="http://schemas.microsoft.com/office/2006/metadata/properties" ma:root="true" ma:fieldsID="17506a9a4c10a17240a7af800853b533" ns2:_="" ns3:_="">
    <xsd:import namespace="c336a740-831c-48d6-b25c-11679055070d"/>
    <xsd:import namespace="f2c30413-d71f-495a-8b23-bb7bf36789c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6a740-831c-48d6-b25c-1167905507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be63a4a3-7472-4736-949a-7a3d5a9a0594}" ma:internalName="TaxCatchAll" ma:showField="CatchAllData" ma:web="c336a740-831c-48d6-b25c-1167905507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c30413-d71f-495a-8b23-bb7bf36789cf"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4ae192e-5350-4ba9-8d5f-866a8392a8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c336a740-831c-48d6-b25c-11679055070d">SJ425H5W2QFA-433652735-291806</_dlc_DocId>
    <_dlc_DocIdUrl xmlns="c336a740-831c-48d6-b25c-11679055070d">
      <Url>https://bloxhamschool.sharepoint.com/sites/Document_Library/_layouts/15/DocIdRedir.aspx?ID=SJ425H5W2QFA-433652735-291806</Url>
      <Description>SJ425H5W2QFA-433652735-291806</Description>
    </_dlc_DocIdUrl>
    <TaxCatchAll xmlns="c336a740-831c-48d6-b25c-11679055070d" xsi:nil="true"/>
    <lcf76f155ced4ddcb4097134ff3c332f xmlns="f2c30413-d71f-495a-8b23-bb7bf36789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6115A7-CDB2-4E32-8629-A6CCE234ECCC}">
  <ds:schemaRefs>
    <ds:schemaRef ds:uri="http://schemas.microsoft.com/sharepoint/v3/contenttype/forms"/>
  </ds:schemaRefs>
</ds:datastoreItem>
</file>

<file path=customXml/itemProps2.xml><?xml version="1.0" encoding="utf-8"?>
<ds:datastoreItem xmlns:ds="http://schemas.openxmlformats.org/officeDocument/2006/customXml" ds:itemID="{B64E86FA-6079-4672-8C41-2CDFBA620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6a740-831c-48d6-b25c-11679055070d"/>
    <ds:schemaRef ds:uri="f2c30413-d71f-495a-8b23-bb7bf3678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40500B-D7A5-49E6-879B-1DFFB0A0256E}">
  <ds:schemaRefs>
    <ds:schemaRef ds:uri="http://schemas.openxmlformats.org/officeDocument/2006/bibliography"/>
  </ds:schemaRefs>
</ds:datastoreItem>
</file>

<file path=customXml/itemProps4.xml><?xml version="1.0" encoding="utf-8"?>
<ds:datastoreItem xmlns:ds="http://schemas.openxmlformats.org/officeDocument/2006/customXml" ds:itemID="{34D7DEF1-F56E-40E7-AC4C-33ED6014BF2F}">
  <ds:schemaRefs>
    <ds:schemaRef ds:uri="http://schemas.microsoft.com/sharepoint/events"/>
  </ds:schemaRefs>
</ds:datastoreItem>
</file>

<file path=customXml/itemProps5.xml><?xml version="1.0" encoding="utf-8"?>
<ds:datastoreItem xmlns:ds="http://schemas.openxmlformats.org/officeDocument/2006/customXml" ds:itemID="{F15FCCF5-40E2-450C-BA0B-7CBCFE76A4E6}">
  <ds:schemaRefs>
    <ds:schemaRef ds:uri="http://schemas.microsoft.com/office/2006/metadata/properties"/>
    <ds:schemaRef ds:uri="http://schemas.microsoft.com/office/infopath/2007/PartnerControls"/>
    <ds:schemaRef ds:uri="c336a740-831c-48d6-b25c-11679055070d"/>
    <ds:schemaRef ds:uri="f2c30413-d71f-495a-8b23-bb7bf36789cf"/>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1067</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Health &amp; Safety General Policy Statement</vt:lpstr>
    </vt:vector>
  </TitlesOfParts>
  <Company>ISBA</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&amp; Safety General Policy Statement</dc:title>
  <dc:creator>Leanne Watkins</dc:creator>
  <cp:lastModifiedBy>Nichole Guzenda</cp:lastModifiedBy>
  <cp:revision>73</cp:revision>
  <cp:lastPrinted>2022-09-10T09:40:00Z</cp:lastPrinted>
  <dcterms:created xsi:type="dcterms:W3CDTF">2023-10-31T17:10:00Z</dcterms:created>
  <dcterms:modified xsi:type="dcterms:W3CDTF">2023-11-01T14:25:00Z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0x010100C8AA3E6E3971A5408F87DF88CEDF6883</vt:lpwstr>
  </property>
  <property fmtid="{D5CDD505-2E9C-101B-9397-08002B2CF9AE}" pid="3" name="_dlc_DocIdItemGuid">
    <vt:lpwstr>747e4929-8725-4ca7-98ba-e02de3f7c914</vt:lpwstr>
  </property>
</Properties>
</file>