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E61BD" w:rsidP="582BC2B2" w:rsidRDefault="006E61BD" w14:paraId="351B6603" w14:textId="24D47445">
      <w:pPr>
        <w:spacing w:line="259" w:lineRule="auto"/>
      </w:pPr>
      <w:bookmarkStart w:name="_Toc15892126" w:id="0"/>
      <w:bookmarkStart w:name="_Toc15894398" w:id="1"/>
      <w:bookmarkStart w:name="_Toc16587239" w:id="2"/>
      <w:bookmarkStart w:name="_Toc16587785" w:id="3"/>
      <w:bookmarkStart w:name="_Toc16587873" w:id="4"/>
      <w:bookmarkStart w:name="_Toc16589104" w:id="5"/>
      <w:bookmarkStart w:name="_Toc20714253" w:id="6"/>
      <w:r w:rsidRPr="00341CA4">
        <w:rPr>
          <w:noProof/>
          <w:lang w:eastAsia="en-GB"/>
        </w:rPr>
        <w:drawing>
          <wp:anchor distT="0" distB="0" distL="114300" distR="114300" simplePos="0" relativeHeight="251658241" behindDoc="1" locked="0" layoutInCell="1" allowOverlap="1" wp14:anchorId="2120EAE1" wp14:editId="06DF70AA">
            <wp:simplePos x="0" y="0"/>
            <wp:positionH relativeFrom="column">
              <wp:posOffset>1473797</wp:posOffset>
            </wp:positionH>
            <wp:positionV relativeFrom="paragraph">
              <wp:posOffset>-304800</wp:posOffset>
            </wp:positionV>
            <wp:extent cx="2938145" cy="308610"/>
            <wp:effectExtent l="0" t="0" r="0" b="0"/>
            <wp:wrapNone/>
            <wp:docPr id="2"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r w:rsidRPr="00464F29">
        <w:rPr>
          <w:rFonts w:ascii="Arial" w:hAnsi="Arial"/>
          <w:noProof/>
          <w:sz w:val="90"/>
          <w:lang w:eastAsia="en-GB"/>
        </w:rPr>
        <w:drawing>
          <wp:anchor distT="0" distB="0" distL="114300" distR="114300" simplePos="0" relativeHeight="251658240" behindDoc="1" locked="0" layoutInCell="1" allowOverlap="1" wp14:anchorId="44F1E2B4" wp14:editId="0E92EF08">
            <wp:simplePos x="0" y="0"/>
            <wp:positionH relativeFrom="column">
              <wp:posOffset>2347841</wp:posOffset>
            </wp:positionH>
            <wp:positionV relativeFrom="paragraph">
              <wp:posOffset>247650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r w:rsidR="582BC2B2">
        <w:t xml:space="preserve">                                            </w:t>
      </w:r>
    </w:p>
    <w:p w:rsidRPr="00E81BA9" w:rsidR="006E61BD" w:rsidP="006E61BD" w:rsidRDefault="006E61BD" w14:paraId="135C60E3" w14:textId="77777777"/>
    <w:p w:rsidRPr="00E81BA9" w:rsidR="006E61BD" w:rsidP="006E61BD" w:rsidRDefault="006E61BD" w14:paraId="59FD9C96" w14:textId="77777777"/>
    <w:p w:rsidRPr="00E81BA9" w:rsidR="006E61BD" w:rsidP="006E61BD" w:rsidRDefault="006E61BD" w14:paraId="716D0234" w14:textId="77777777"/>
    <w:p w:rsidRPr="00E81BA9" w:rsidR="006E61BD" w:rsidP="006E61BD" w:rsidRDefault="006E61BD" w14:paraId="7DFA6B50" w14:textId="77777777"/>
    <w:p w:rsidRPr="00E81BA9" w:rsidR="006E61BD" w:rsidP="006E61BD" w:rsidRDefault="006E61BD" w14:paraId="0AF3E7F5" w14:textId="77777777"/>
    <w:p w:rsidRPr="00E81BA9" w:rsidR="006E61BD" w:rsidP="006E61BD" w:rsidRDefault="006E61BD" w14:paraId="4A165A46" w14:textId="77777777"/>
    <w:p w:rsidRPr="00E81BA9" w:rsidR="006E61BD" w:rsidP="006E61BD" w:rsidRDefault="006E61BD" w14:paraId="56921914" w14:textId="77777777">
      <w:pPr>
        <w:rPr>
          <w:b/>
          <w:sz w:val="40"/>
        </w:rPr>
      </w:pPr>
    </w:p>
    <w:p w:rsidR="006E61BD" w:rsidP="006E61BD" w:rsidRDefault="006E61BD" w14:paraId="0FAEE9BA" w14:textId="77777777">
      <w:pPr>
        <w:jc w:val="center"/>
        <w:rPr>
          <w:b/>
          <w:sz w:val="40"/>
        </w:rPr>
      </w:pPr>
    </w:p>
    <w:p w:rsidR="006E61BD" w:rsidP="006E61BD" w:rsidRDefault="006E61BD" w14:paraId="348EE644" w14:textId="77777777">
      <w:pPr>
        <w:jc w:val="center"/>
        <w:rPr>
          <w:b/>
          <w:sz w:val="40"/>
        </w:rPr>
      </w:pPr>
    </w:p>
    <w:p w:rsidR="006E61BD" w:rsidP="006E61BD" w:rsidRDefault="006E61BD" w14:paraId="44492E62" w14:textId="77777777">
      <w:pPr>
        <w:jc w:val="center"/>
        <w:rPr>
          <w:b/>
          <w:sz w:val="40"/>
        </w:rPr>
      </w:pPr>
    </w:p>
    <w:p w:rsidRPr="006502C7" w:rsidR="006E61BD" w:rsidP="582BC2B2" w:rsidRDefault="582BC2B2" w14:paraId="3DD8F273" w14:textId="6379A868">
      <w:pPr>
        <w:jc w:val="center"/>
        <w:rPr>
          <w:rFonts w:ascii="Arial" w:hAnsi="Arial" w:eastAsia="Arial" w:cs="Arial"/>
          <w:b/>
          <w:bCs/>
          <w:sz w:val="40"/>
          <w:szCs w:val="40"/>
        </w:rPr>
      </w:pPr>
      <w:r w:rsidRPr="582BC2B2">
        <w:rPr>
          <w:rFonts w:ascii="Arial" w:hAnsi="Arial" w:eastAsia="Arial" w:cs="Arial"/>
          <w:b/>
          <w:bCs/>
          <w:sz w:val="40"/>
          <w:szCs w:val="40"/>
        </w:rPr>
        <w:t>Drugs Policy</w:t>
      </w:r>
    </w:p>
    <w:p w:rsidRPr="006502C7" w:rsidR="006E61BD" w:rsidP="4DDFABAD" w:rsidRDefault="4DDFABAD" w14:paraId="46DA0BFB" w14:textId="7A3A8515">
      <w:pPr>
        <w:jc w:val="center"/>
        <w:rPr>
          <w:rFonts w:ascii="Arial" w:hAnsi="Arial" w:eastAsia="Arial" w:cs="Arial"/>
          <w:b/>
          <w:bCs/>
          <w:sz w:val="36"/>
          <w:szCs w:val="36"/>
        </w:rPr>
      </w:pPr>
      <w:r w:rsidRPr="6948185F">
        <w:rPr>
          <w:rFonts w:ascii="Arial" w:hAnsi="Arial" w:eastAsia="Arial" w:cs="Arial"/>
          <w:b/>
          <w:bCs/>
          <w:sz w:val="36"/>
          <w:szCs w:val="36"/>
        </w:rPr>
        <w:t xml:space="preserve"> (ISI part 3: 7, 8, 9 &amp; 11; NMS 7,9,15)</w:t>
      </w:r>
    </w:p>
    <w:p w:rsidRPr="006502C7" w:rsidR="006E61BD" w:rsidP="006E61BD" w:rsidRDefault="006E61BD" w14:paraId="360A6CBC" w14:textId="77777777">
      <w:pPr>
        <w:jc w:val="center"/>
        <w:rPr>
          <w:rFonts w:ascii="Arial" w:hAnsi="Arial" w:cs="Arial"/>
          <w:b/>
          <w:sz w:val="40"/>
        </w:rPr>
      </w:pPr>
    </w:p>
    <w:p w:rsidRPr="006E61BD" w:rsidR="006E61BD" w:rsidP="006E61BD" w:rsidRDefault="006E61BD" w14:paraId="48FA25E3" w14:textId="77777777">
      <w:pPr>
        <w:jc w:val="center"/>
        <w:rPr>
          <w:rFonts w:asciiTheme="minorHAnsi" w:hAnsiTheme="minorHAnsi"/>
          <w:b/>
          <w:sz w:val="40"/>
        </w:rPr>
      </w:pPr>
    </w:p>
    <w:tbl>
      <w:tblPr>
        <w:tblStyle w:val="TableGrid"/>
        <w:tblW w:w="0" w:type="auto"/>
        <w:tblInd w:w="1188" w:type="dxa"/>
        <w:tblLook w:val="04A0" w:firstRow="1" w:lastRow="0" w:firstColumn="1" w:lastColumn="0" w:noHBand="0" w:noVBand="1"/>
      </w:tblPr>
      <w:tblGrid>
        <w:gridCol w:w="3623"/>
        <w:gridCol w:w="3623"/>
      </w:tblGrid>
      <w:tr w:rsidRPr="006E61BD" w:rsidR="006E61BD" w:rsidTr="749BC807" w14:paraId="1232C1D8" w14:textId="77777777">
        <w:trPr>
          <w:trHeight w:val="341"/>
        </w:trPr>
        <w:tc>
          <w:tcPr>
            <w:tcW w:w="3623" w:type="dxa"/>
            <w:tcMar/>
          </w:tcPr>
          <w:p w:rsidRPr="008A2A16" w:rsidR="006E61BD" w:rsidP="4DDFABAD" w:rsidRDefault="4DDFABAD" w14:paraId="3F8C5B25" w14:textId="2840C85A">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Date Reviewed Date</w:t>
            </w:r>
          </w:p>
        </w:tc>
        <w:tc>
          <w:tcPr>
            <w:tcW w:w="3623" w:type="dxa"/>
            <w:tcMar/>
          </w:tcPr>
          <w:p w:rsidRPr="008A2A16" w:rsidR="00DF0E8B" w:rsidP="2B66651B" w:rsidRDefault="6948185F" w14:paraId="06916094" w14:textId="72942CE3">
            <w:pPr>
              <w:rPr>
                <w:rFonts w:ascii="Calibri" w:hAnsi="Calibri" w:eastAsia="ＭＳ 明朝" w:cs="Calibri" w:asciiTheme="majorAscii" w:hAnsiTheme="majorAscii" w:eastAsiaTheme="minorEastAsia" w:cstheme="majorAscii"/>
                <w:sz w:val="24"/>
                <w:szCs w:val="24"/>
              </w:rPr>
            </w:pPr>
            <w:r w:rsidRPr="2B66651B" w:rsidR="6948185F">
              <w:rPr>
                <w:rFonts w:ascii="Calibri" w:hAnsi="Calibri" w:eastAsia="ＭＳ 明朝" w:cs="Calibri" w:asciiTheme="majorAscii" w:hAnsiTheme="majorAscii" w:eastAsiaTheme="minorEastAsia" w:cstheme="majorAscii"/>
                <w:sz w:val="24"/>
                <w:szCs w:val="24"/>
              </w:rPr>
              <w:t>15.06.2</w:t>
            </w:r>
            <w:r w:rsidRPr="2B66651B" w:rsidR="1A576609">
              <w:rPr>
                <w:rFonts w:ascii="Calibri" w:hAnsi="Calibri" w:eastAsia="ＭＳ 明朝" w:cs="Calibri" w:asciiTheme="majorAscii" w:hAnsiTheme="majorAscii" w:eastAsiaTheme="minorEastAsia" w:cstheme="majorAscii"/>
                <w:sz w:val="24"/>
                <w:szCs w:val="24"/>
              </w:rPr>
              <w:t>3</w:t>
            </w:r>
          </w:p>
        </w:tc>
      </w:tr>
      <w:tr w:rsidRPr="006E61BD" w:rsidR="006E61BD" w:rsidTr="749BC807" w14:paraId="209FF36F" w14:textId="77777777">
        <w:trPr>
          <w:trHeight w:val="341"/>
        </w:trPr>
        <w:tc>
          <w:tcPr>
            <w:tcW w:w="3623" w:type="dxa"/>
            <w:tcMar/>
          </w:tcPr>
          <w:p w:rsidRPr="008A2A16" w:rsidR="006E61BD" w:rsidP="4DDFABAD" w:rsidRDefault="4DDFABAD" w14:paraId="40433829" w14:textId="77777777">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SLT Approved</w:t>
            </w:r>
          </w:p>
        </w:tc>
        <w:tc>
          <w:tcPr>
            <w:tcW w:w="3623" w:type="dxa"/>
            <w:tcMar/>
          </w:tcPr>
          <w:p w:rsidRPr="008A2A16" w:rsidR="006E61BD" w:rsidP="6948185F" w:rsidRDefault="6948185F" w14:paraId="6DCE5BAD" w14:textId="0131759B">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N/A</w:t>
            </w:r>
          </w:p>
        </w:tc>
      </w:tr>
      <w:tr w:rsidR="2B66651B" w:rsidTr="749BC807" w14:paraId="796626E5">
        <w:trPr>
          <w:trHeight w:val="341"/>
        </w:trPr>
        <w:tc>
          <w:tcPr>
            <w:tcW w:w="3623" w:type="dxa"/>
            <w:tcMar/>
          </w:tcPr>
          <w:p w:rsidR="4D068379" w:rsidP="2B66651B" w:rsidRDefault="4D068379" w14:paraId="08AE99CC" w14:textId="5018F2C7">
            <w:pPr>
              <w:pStyle w:val="Normal"/>
              <w:rPr>
                <w:rFonts w:ascii="Calibri" w:hAnsi="Calibri" w:eastAsia="ＭＳ 明朝" w:cs="Calibri" w:asciiTheme="majorAscii" w:hAnsiTheme="majorAscii" w:eastAsiaTheme="minorEastAsia" w:cstheme="majorAscii"/>
                <w:sz w:val="24"/>
                <w:szCs w:val="24"/>
              </w:rPr>
            </w:pPr>
            <w:r w:rsidRPr="2B66651B" w:rsidR="4D068379">
              <w:rPr>
                <w:rFonts w:ascii="Calibri" w:hAnsi="Calibri" w:eastAsia="ＭＳ 明朝" w:cs="Calibri" w:asciiTheme="majorAscii" w:hAnsiTheme="majorAscii" w:eastAsiaTheme="minorEastAsia" w:cstheme="majorAscii"/>
                <w:sz w:val="24"/>
                <w:szCs w:val="24"/>
              </w:rPr>
              <w:t>Policy Owner</w:t>
            </w:r>
          </w:p>
        </w:tc>
        <w:tc>
          <w:tcPr>
            <w:tcW w:w="3623" w:type="dxa"/>
            <w:tcMar/>
          </w:tcPr>
          <w:p w:rsidR="4D068379" w:rsidP="2B66651B" w:rsidRDefault="4D068379" w14:paraId="1A8AE9F8" w14:textId="71B0B812">
            <w:pPr>
              <w:pStyle w:val="Normal"/>
              <w:rPr>
                <w:rFonts w:ascii="Calibri" w:hAnsi="Calibri" w:eastAsia="ＭＳ 明朝" w:cs="Calibri" w:asciiTheme="majorAscii" w:hAnsiTheme="majorAscii" w:eastAsiaTheme="minorEastAsia" w:cstheme="majorAscii"/>
                <w:sz w:val="24"/>
                <w:szCs w:val="24"/>
              </w:rPr>
            </w:pPr>
            <w:r w:rsidRPr="749BC807" w:rsidR="4D068379">
              <w:rPr>
                <w:rFonts w:ascii="Calibri" w:hAnsi="Calibri" w:eastAsia="ＭＳ 明朝" w:cs="Calibri" w:asciiTheme="majorAscii" w:hAnsiTheme="majorAscii" w:eastAsiaTheme="minorEastAsia" w:cstheme="majorAscii"/>
                <w:sz w:val="24"/>
                <w:szCs w:val="24"/>
              </w:rPr>
              <w:t>L</w:t>
            </w:r>
            <w:r w:rsidRPr="749BC807" w:rsidR="62B9DC68">
              <w:rPr>
                <w:rFonts w:ascii="Calibri" w:hAnsi="Calibri" w:eastAsia="ＭＳ 明朝" w:cs="Calibri" w:asciiTheme="majorAscii" w:hAnsiTheme="majorAscii" w:eastAsiaTheme="minorEastAsia" w:cstheme="majorAscii"/>
                <w:sz w:val="24"/>
                <w:szCs w:val="24"/>
              </w:rPr>
              <w:t>JRL</w:t>
            </w:r>
          </w:p>
        </w:tc>
      </w:tr>
      <w:tr w:rsidRPr="006E61BD" w:rsidR="006E61BD" w:rsidTr="749BC807" w14:paraId="55A64889" w14:textId="77777777">
        <w:trPr>
          <w:trHeight w:val="359"/>
        </w:trPr>
        <w:tc>
          <w:tcPr>
            <w:tcW w:w="3623" w:type="dxa"/>
            <w:tcMar/>
          </w:tcPr>
          <w:p w:rsidRPr="008A2A16" w:rsidR="006E61BD" w:rsidP="4DDFABAD" w:rsidRDefault="4DDFABAD" w14:paraId="334ABF45" w14:textId="77777777">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Governor approval</w:t>
            </w:r>
          </w:p>
        </w:tc>
        <w:tc>
          <w:tcPr>
            <w:tcW w:w="3623" w:type="dxa"/>
            <w:tcMar/>
          </w:tcPr>
          <w:p w:rsidRPr="008A2A16" w:rsidR="006E61BD" w:rsidP="4DDFABAD" w:rsidRDefault="4DDFABAD" w14:paraId="55987AA7" w14:textId="356485AF">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N/A</w:t>
            </w:r>
          </w:p>
        </w:tc>
      </w:tr>
      <w:tr w:rsidRPr="006E61BD" w:rsidR="006E61BD" w:rsidTr="749BC807" w14:paraId="5CABE3C0" w14:textId="77777777">
        <w:trPr>
          <w:trHeight w:val="341"/>
        </w:trPr>
        <w:tc>
          <w:tcPr>
            <w:tcW w:w="3623" w:type="dxa"/>
            <w:tcMar/>
          </w:tcPr>
          <w:p w:rsidRPr="008A2A16" w:rsidR="006E61BD" w:rsidP="4DDFABAD" w:rsidRDefault="4DDFABAD" w14:paraId="673990E0" w14:textId="77777777">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Review Date</w:t>
            </w:r>
          </w:p>
        </w:tc>
        <w:tc>
          <w:tcPr>
            <w:tcW w:w="3623" w:type="dxa"/>
            <w:tcMar/>
          </w:tcPr>
          <w:p w:rsidRPr="008A2A16" w:rsidR="006E61BD" w:rsidP="2B66651B" w:rsidRDefault="6948185F" w14:paraId="2677CACD" w14:textId="20355F83">
            <w:pPr>
              <w:rPr>
                <w:rFonts w:ascii="Calibri" w:hAnsi="Calibri" w:eastAsia="ＭＳ 明朝" w:cs="Calibri" w:asciiTheme="majorAscii" w:hAnsiTheme="majorAscii" w:eastAsiaTheme="minorEastAsia" w:cstheme="majorAscii"/>
                <w:sz w:val="24"/>
                <w:szCs w:val="24"/>
              </w:rPr>
            </w:pPr>
            <w:r w:rsidRPr="2B66651B" w:rsidR="6948185F">
              <w:rPr>
                <w:rFonts w:ascii="Calibri" w:hAnsi="Calibri" w:eastAsia="ＭＳ 明朝" w:cs="Calibri" w:asciiTheme="majorAscii" w:hAnsiTheme="majorAscii" w:eastAsiaTheme="minorEastAsia" w:cstheme="majorAscii"/>
                <w:sz w:val="24"/>
                <w:szCs w:val="24"/>
              </w:rPr>
              <w:t>15.06.2</w:t>
            </w:r>
            <w:r w:rsidRPr="2B66651B" w:rsidR="08687735">
              <w:rPr>
                <w:rFonts w:ascii="Calibri" w:hAnsi="Calibri" w:eastAsia="ＭＳ 明朝" w:cs="Calibri" w:asciiTheme="majorAscii" w:hAnsiTheme="majorAscii" w:eastAsiaTheme="minorEastAsia" w:cstheme="majorAscii"/>
                <w:sz w:val="24"/>
                <w:szCs w:val="24"/>
              </w:rPr>
              <w:t>4</w:t>
            </w:r>
          </w:p>
        </w:tc>
      </w:tr>
      <w:tr w:rsidRPr="006E61BD" w:rsidR="006E61BD" w:rsidTr="749BC807" w14:paraId="4176445A" w14:textId="77777777">
        <w:trPr>
          <w:trHeight w:val="341"/>
        </w:trPr>
        <w:tc>
          <w:tcPr>
            <w:tcW w:w="3623" w:type="dxa"/>
            <w:tcMar/>
          </w:tcPr>
          <w:p w:rsidRPr="008A2A16" w:rsidR="006E61BD" w:rsidP="4DDFABAD" w:rsidRDefault="4DDFABAD" w14:paraId="494D2F51" w14:textId="77777777">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Review by</w:t>
            </w:r>
          </w:p>
        </w:tc>
        <w:tc>
          <w:tcPr>
            <w:tcW w:w="3623" w:type="dxa"/>
            <w:tcMar/>
          </w:tcPr>
          <w:p w:rsidRPr="008A2A16" w:rsidR="006E61BD" w:rsidP="4DDFABAD" w:rsidRDefault="4DDFABAD" w14:paraId="311D05DA" w14:textId="6D41989B">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MGP</w:t>
            </w:r>
          </w:p>
        </w:tc>
      </w:tr>
    </w:tbl>
    <w:p w:rsidRPr="006E61BD" w:rsidR="006E61BD" w:rsidP="006E61BD" w:rsidRDefault="006E61BD" w14:paraId="71290776" w14:textId="77777777">
      <w:pPr>
        <w:rPr>
          <w:rFonts w:asciiTheme="minorHAnsi" w:hAnsiTheme="minorHAnsi"/>
          <w:sz w:val="24"/>
        </w:rPr>
      </w:pPr>
    </w:p>
    <w:p w:rsidRPr="006E61BD" w:rsidR="006E61BD" w:rsidP="4DDFABAD" w:rsidRDefault="4DDFABAD" w14:paraId="4E1020BE" w14:textId="0B0D12B0">
      <w:pPr>
        <w:rPr>
          <w:rFonts w:asciiTheme="minorHAnsi" w:hAnsiTheme="minorHAnsi" w:eastAsiaTheme="minorEastAsia" w:cstheme="minorBidi"/>
          <w:sz w:val="24"/>
          <w:szCs w:val="24"/>
        </w:rPr>
      </w:pPr>
      <w:r w:rsidRPr="4DDFABAD">
        <w:rPr>
          <w:rFonts w:asciiTheme="minorHAnsi" w:hAnsiTheme="minorHAnsi" w:eastAsiaTheme="minorEastAsia" w:cstheme="minorBidi"/>
          <w:sz w:val="24"/>
          <w:szCs w:val="24"/>
        </w:rPr>
        <w:t xml:space="preserve"> </w:t>
      </w:r>
    </w:p>
    <w:p w:rsidRPr="006E61BD" w:rsidR="006E61BD" w:rsidP="006E61BD" w:rsidRDefault="006E61BD" w14:paraId="5BC501FF" w14:textId="77777777">
      <w:pPr>
        <w:rPr>
          <w:rFonts w:asciiTheme="minorHAnsi" w:hAnsiTheme="minorHAnsi"/>
          <w:sz w:val="24"/>
        </w:rPr>
      </w:pPr>
    </w:p>
    <w:p w:rsidR="006E61BD" w:rsidP="4DDFABAD" w:rsidRDefault="4DDFABAD" w14:paraId="2FEA7FD6" w14:textId="77777777">
      <w:pPr>
        <w:rPr>
          <w:rFonts w:asciiTheme="minorHAnsi" w:hAnsiTheme="minorHAnsi" w:eastAsiaTheme="minorEastAsia" w:cstheme="minorBidi"/>
          <w:sz w:val="32"/>
          <w:szCs w:val="32"/>
        </w:rPr>
      </w:pPr>
      <w:r w:rsidRPr="4DDFABAD">
        <w:rPr>
          <w:rFonts w:asciiTheme="minorHAnsi" w:hAnsiTheme="minorHAnsi" w:eastAsiaTheme="minorEastAsia" w:cstheme="minorBidi"/>
          <w:sz w:val="32"/>
          <w:szCs w:val="32"/>
        </w:rPr>
        <w:t>Please read in conjunction with:</w:t>
      </w:r>
    </w:p>
    <w:p w:rsidRPr="00294754" w:rsidR="006E61BD" w:rsidP="4DDFABAD" w:rsidRDefault="4DDFABAD" w14:paraId="08886481" w14:textId="36CED32D">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Safeguarding Policy</w:t>
      </w:r>
    </w:p>
    <w:p w:rsidRPr="00294754" w:rsidR="006E61BD" w:rsidP="4DDFABAD" w:rsidRDefault="4DDFABAD" w14:paraId="73845571" w14:textId="601C8596">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Promoting Positive Behaviour Policy</w:t>
      </w:r>
    </w:p>
    <w:p w:rsidRPr="00294754" w:rsidR="006E61BD" w:rsidP="4DDFABAD" w:rsidRDefault="4DDFABAD" w14:paraId="37883A64" w14:textId="09AA2090">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Health and Safety Policy</w:t>
      </w:r>
    </w:p>
    <w:p w:rsidR="006E61BD" w:rsidP="006E61BD" w:rsidRDefault="006E61BD" w14:paraId="5236F34E" w14:textId="77777777"/>
    <w:p w:rsidR="006E61BD" w:rsidP="00A71FE9" w:rsidRDefault="006E61BD" w14:paraId="777B5794" w14:textId="77777777">
      <w:pPr>
        <w:pStyle w:val="Heading2"/>
        <w:jc w:val="both"/>
        <w:rPr>
          <w:rFonts w:ascii="Calibri" w:hAnsi="Calibri"/>
          <w:i w:val="0"/>
          <w:sz w:val="22"/>
          <w:szCs w:val="22"/>
        </w:rPr>
      </w:pPr>
    </w:p>
    <w:p w:rsidR="006E61BD" w:rsidP="00A71FE9" w:rsidRDefault="006E61BD" w14:paraId="5BDD0B98" w14:textId="6790C3AD">
      <w:pPr>
        <w:pStyle w:val="Heading2"/>
        <w:jc w:val="both"/>
        <w:rPr>
          <w:rFonts w:ascii="Calibri" w:hAnsi="Calibri"/>
          <w:i w:val="0"/>
          <w:sz w:val="22"/>
          <w:szCs w:val="22"/>
        </w:rPr>
      </w:pPr>
    </w:p>
    <w:p w:rsidR="006E61BD" w:rsidP="006E61BD" w:rsidRDefault="006E61BD" w14:paraId="1B0D4806" w14:textId="77777777">
      <w:pPr>
        <w:pStyle w:val="Default"/>
      </w:pPr>
    </w:p>
    <w:p w:rsidR="006E61BD" w:rsidP="006E61BD" w:rsidRDefault="006E61BD" w14:paraId="37AFB836" w14:textId="77777777">
      <w:pPr>
        <w:pStyle w:val="Default"/>
      </w:pPr>
    </w:p>
    <w:p w:rsidR="006E61BD" w:rsidP="006E61BD" w:rsidRDefault="006E61BD" w14:paraId="4C0D1FB6" w14:textId="77777777">
      <w:pPr>
        <w:pStyle w:val="Default"/>
      </w:pPr>
    </w:p>
    <w:p w:rsidRPr="006E61BD" w:rsidR="006E61BD" w:rsidP="006E61BD" w:rsidRDefault="006E61BD" w14:paraId="5D8D805C" w14:textId="77777777">
      <w:pPr>
        <w:pStyle w:val="Default"/>
      </w:pPr>
    </w:p>
    <w:p w:rsidR="006E61BD" w:rsidP="00A71FE9" w:rsidRDefault="006E61BD" w14:paraId="33520A26" w14:textId="77777777">
      <w:pPr>
        <w:pStyle w:val="Heading2"/>
        <w:jc w:val="both"/>
        <w:rPr>
          <w:rFonts w:ascii="Calibri" w:hAnsi="Calibri"/>
          <w:i w:val="0"/>
          <w:sz w:val="22"/>
          <w:szCs w:val="22"/>
        </w:rPr>
      </w:pPr>
    </w:p>
    <w:p w:rsidR="006E61BD" w:rsidP="00A71FE9" w:rsidRDefault="006E61BD" w14:paraId="5EBB3EFB" w14:textId="77777777">
      <w:pPr>
        <w:pStyle w:val="Heading2"/>
        <w:jc w:val="both"/>
        <w:rPr>
          <w:rFonts w:ascii="Calibri" w:hAnsi="Calibri"/>
          <w:i w:val="0"/>
          <w:sz w:val="22"/>
          <w:szCs w:val="22"/>
        </w:rPr>
      </w:pPr>
    </w:p>
    <w:p w:rsidR="006E61BD" w:rsidP="00A71FE9" w:rsidRDefault="006E61BD" w14:paraId="2348FBCD" w14:textId="77777777">
      <w:pPr>
        <w:pStyle w:val="Heading2"/>
        <w:jc w:val="both"/>
        <w:rPr>
          <w:rFonts w:ascii="Calibri" w:hAnsi="Calibri"/>
          <w:i w:val="0"/>
          <w:sz w:val="22"/>
          <w:szCs w:val="22"/>
        </w:rPr>
      </w:pPr>
    </w:p>
    <w:p w:rsidR="006E61BD" w:rsidP="00A71FE9" w:rsidRDefault="006E61BD" w14:paraId="6917A3A3" w14:textId="77777777">
      <w:pPr>
        <w:pStyle w:val="Heading2"/>
        <w:jc w:val="both"/>
        <w:rPr>
          <w:rFonts w:ascii="Calibri" w:hAnsi="Calibri"/>
          <w:i w:val="0"/>
          <w:sz w:val="22"/>
          <w:szCs w:val="22"/>
        </w:rPr>
      </w:pPr>
    </w:p>
    <w:p w:rsidR="006E61BD" w:rsidP="00A71FE9" w:rsidRDefault="006E61BD" w14:paraId="216FE1AB" w14:textId="77777777">
      <w:pPr>
        <w:pStyle w:val="Heading2"/>
        <w:jc w:val="both"/>
        <w:rPr>
          <w:rFonts w:ascii="Calibri" w:hAnsi="Calibri"/>
          <w:i w:val="0"/>
          <w:sz w:val="22"/>
          <w:szCs w:val="22"/>
        </w:rPr>
      </w:pPr>
    </w:p>
    <w:p w:rsidR="006E61BD" w:rsidP="00A71FE9" w:rsidRDefault="006E61BD" w14:paraId="154589F4" w14:textId="77777777">
      <w:pPr>
        <w:pStyle w:val="Heading2"/>
        <w:jc w:val="both"/>
        <w:rPr>
          <w:rFonts w:ascii="Calibri" w:hAnsi="Calibri"/>
          <w:i w:val="0"/>
          <w:sz w:val="22"/>
          <w:szCs w:val="22"/>
        </w:rPr>
      </w:pPr>
    </w:p>
    <w:p w:rsidR="006E61BD" w:rsidP="00A71FE9" w:rsidRDefault="006E61BD" w14:paraId="0AEDC82C" w14:textId="4CABA8B0">
      <w:pPr>
        <w:pStyle w:val="Heading2"/>
        <w:jc w:val="both"/>
        <w:rPr>
          <w:rFonts w:ascii="Calibri" w:hAnsi="Calibri"/>
          <w:i w:val="0"/>
          <w:sz w:val="22"/>
          <w:szCs w:val="22"/>
        </w:rPr>
      </w:pPr>
    </w:p>
    <w:bookmarkEnd w:id="0"/>
    <w:bookmarkEnd w:id="1"/>
    <w:bookmarkEnd w:id="2"/>
    <w:bookmarkEnd w:id="3"/>
    <w:bookmarkEnd w:id="4"/>
    <w:bookmarkEnd w:id="5"/>
    <w:bookmarkEnd w:id="6"/>
    <w:p w:rsidR="10622528" w:rsidP="6948185F" w:rsidRDefault="10622528" w14:paraId="2AE9BDAB" w14:textId="2D2F1E5E">
      <w:pPr>
        <w:pStyle w:val="Heading2"/>
        <w:jc w:val="both"/>
        <w:rPr>
          <w:rFonts w:ascii="Calibri" w:hAnsi="Calibri" w:eastAsia="Calibri" w:cs="Calibri"/>
          <w:i w:val="0"/>
          <w:sz w:val="22"/>
          <w:szCs w:val="22"/>
        </w:rPr>
      </w:pPr>
    </w:p>
    <w:p w:rsidRPr="00B31E4A" w:rsidR="00A71FE9" w:rsidP="4DDFABAD" w:rsidRDefault="4DDFABAD" w14:paraId="16EEA4B7" w14:textId="77777777">
      <w:pPr>
        <w:jc w:val="both"/>
        <w:rPr>
          <w:rFonts w:ascii="Calibri" w:hAnsi="Calibri" w:eastAsia="Calibri" w:cs="Calibri"/>
          <w:sz w:val="22"/>
          <w:szCs w:val="22"/>
        </w:rPr>
      </w:pPr>
      <w:r w:rsidRPr="4DDFABAD">
        <w:rPr>
          <w:rFonts w:ascii="Calibri" w:hAnsi="Calibri" w:eastAsia="Calibri" w:cs="Calibri"/>
          <w:sz w:val="22"/>
          <w:szCs w:val="22"/>
        </w:rPr>
        <w:t xml:space="preserve">The supply or possession of certain drugs - the controlled drugs - is illegal. It is also illegal for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knowingly to allow its premises to be used for the consumption of such prohibited substances. The purpose of this policy is to seek to prevent students from using illegal drugs at any time.</w:t>
      </w:r>
    </w:p>
    <w:p w:rsidRPr="00B31E4A" w:rsidR="00A71FE9" w:rsidP="4DDFABAD" w:rsidRDefault="4DDFABAD" w14:paraId="16EEA4B8" w14:textId="77777777">
      <w:pPr>
        <w:jc w:val="both"/>
        <w:rPr>
          <w:rFonts w:ascii="Calibri" w:hAnsi="Calibri" w:eastAsia="Calibri" w:cs="Calibri"/>
          <w:sz w:val="22"/>
          <w:szCs w:val="22"/>
        </w:rPr>
      </w:pPr>
      <w:r w:rsidRPr="4DDFABAD">
        <w:rPr>
          <w:rFonts w:ascii="Calibri" w:hAnsi="Calibri" w:eastAsia="Calibri" w:cs="Calibri"/>
          <w:sz w:val="22"/>
          <w:szCs w:val="22"/>
        </w:rPr>
        <w:t xml:space="preserve">It recognises that drugs are widely available and widely used by some teenagers and that this is a problem, which must be confronted by society </w:t>
      </w:r>
      <w:proofErr w:type="gramStart"/>
      <w:r w:rsidRPr="4DDFABAD">
        <w:rPr>
          <w:rFonts w:ascii="Calibri" w:hAnsi="Calibri" w:eastAsia="Calibri" w:cs="Calibri"/>
          <w:sz w:val="22"/>
          <w:szCs w:val="22"/>
        </w:rPr>
        <w:t>as a whole both</w:t>
      </w:r>
      <w:proofErr w:type="gramEnd"/>
      <w:r w:rsidRPr="4DDFABAD">
        <w:rPr>
          <w:rFonts w:ascii="Calibri" w:hAnsi="Calibri" w:eastAsia="Calibri" w:cs="Calibri"/>
          <w:sz w:val="22"/>
          <w:szCs w:val="22"/>
        </w:rPr>
        <w:t xml:space="preserve"> at school and at home. This policy is intended to act as a positive, effective deterrent.</w:t>
      </w:r>
    </w:p>
    <w:p w:rsidR="00A71FE9" w:rsidP="00A71FE9" w:rsidRDefault="00A71FE9" w14:paraId="16EEA4B9" w14:textId="77777777">
      <w:pPr>
        <w:jc w:val="both"/>
        <w:rPr>
          <w:rFonts w:ascii="Calibri" w:hAnsi="Calibri"/>
          <w:sz w:val="22"/>
          <w:szCs w:val="22"/>
        </w:rPr>
      </w:pPr>
    </w:p>
    <w:p w:rsidR="004D5C7C" w:rsidP="00A71FE9" w:rsidRDefault="004D5C7C" w14:paraId="200E2453" w14:textId="735B9C32">
      <w:pPr>
        <w:jc w:val="both"/>
        <w:rPr>
          <w:rFonts w:ascii="Calibri" w:hAnsi="Calibri"/>
          <w:sz w:val="22"/>
          <w:szCs w:val="22"/>
        </w:rPr>
      </w:pPr>
    </w:p>
    <w:p w:rsidRPr="00B31E4A" w:rsidR="004D5C7C" w:rsidP="00A71FE9" w:rsidRDefault="004D5C7C" w14:paraId="716CBB55" w14:textId="77777777">
      <w:pPr>
        <w:jc w:val="both"/>
        <w:rPr>
          <w:rFonts w:ascii="Calibri" w:hAnsi="Calibri"/>
          <w:sz w:val="22"/>
          <w:szCs w:val="22"/>
        </w:rPr>
      </w:pPr>
    </w:p>
    <w:p w:rsidRPr="00B31E4A" w:rsidR="00A71FE9" w:rsidP="4DDFABAD" w:rsidRDefault="4DDFABAD" w14:paraId="16EEA4BA" w14:textId="77777777">
      <w:pPr>
        <w:pStyle w:val="Heading"/>
        <w:rPr>
          <w:rFonts w:ascii="Calibri" w:hAnsi="Calibri" w:eastAsia="Calibri" w:cs="Calibri"/>
        </w:rPr>
      </w:pPr>
      <w:r w:rsidRPr="4DDFABAD">
        <w:rPr>
          <w:rFonts w:ascii="Calibri" w:hAnsi="Calibri" w:eastAsia="Calibri" w:cs="Calibri"/>
        </w:rPr>
        <w:t>Statement of Policy</w:t>
      </w:r>
    </w:p>
    <w:p w:rsidRPr="00B31E4A" w:rsidR="00A71FE9" w:rsidP="4DDFABAD" w:rsidRDefault="4DDFABAD" w14:paraId="16EEA4BB" w14:textId="77777777">
      <w:pPr>
        <w:jc w:val="both"/>
        <w:rPr>
          <w:rFonts w:ascii="Calibri" w:hAnsi="Calibri" w:eastAsia="Calibri" w:cs="Calibri"/>
          <w:sz w:val="22"/>
          <w:szCs w:val="22"/>
        </w:rPr>
      </w:pPr>
      <w:r w:rsidRPr="4DDFABAD">
        <w:rPr>
          <w:rFonts w:ascii="Calibri" w:hAnsi="Calibri" w:eastAsia="Calibri" w:cs="Calibri"/>
          <w:sz w:val="22"/>
          <w:szCs w:val="22"/>
        </w:rPr>
        <w:t>It is the policy of Bloxham School actively to discourage the use of illegal drugs and “legal highs”, and to treat cases of use by students as serious misconduct.  At the very least the school itself should be a drugs free zone.</w:t>
      </w:r>
    </w:p>
    <w:p w:rsidR="00B31E4A" w:rsidP="00A71FE9" w:rsidRDefault="00B31E4A" w14:paraId="16EEA4BC" w14:textId="77777777">
      <w:pPr>
        <w:jc w:val="both"/>
        <w:rPr>
          <w:rFonts w:ascii="Calibri" w:hAnsi="Calibri"/>
          <w:sz w:val="22"/>
          <w:szCs w:val="22"/>
        </w:rPr>
      </w:pPr>
    </w:p>
    <w:p w:rsidRPr="00B31E4A" w:rsidR="00A71FE9" w:rsidP="4DDFABAD" w:rsidRDefault="4DDFABAD" w14:paraId="16EEA4BD" w14:textId="77777777">
      <w:pPr>
        <w:jc w:val="both"/>
        <w:rPr>
          <w:rFonts w:ascii="Calibri" w:hAnsi="Calibri" w:eastAsia="Calibri" w:cs="Calibri"/>
          <w:sz w:val="22"/>
          <w:szCs w:val="22"/>
        </w:rPr>
      </w:pPr>
      <w:r w:rsidRPr="4DDFABAD">
        <w:rPr>
          <w:rFonts w:ascii="Calibri" w:hAnsi="Calibri" w:eastAsia="Calibri" w:cs="Calibri"/>
          <w:sz w:val="22"/>
          <w:szCs w:val="22"/>
        </w:rPr>
        <w:t xml:space="preserve">Priority will be given to a continuing programme of education about drugs at all levels of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Students and staff will be regularly updated on developments in drug misuse to ensure that sensible discussions and decisions can be made about the misuse of drugs. </w:t>
      </w:r>
    </w:p>
    <w:p w:rsidRPr="00B31E4A" w:rsidR="00A71FE9" w:rsidP="4DDFABAD" w:rsidRDefault="4DDFABAD" w14:paraId="16EEA4BE" w14:textId="77777777">
      <w:pPr>
        <w:jc w:val="both"/>
        <w:rPr>
          <w:rFonts w:ascii="Calibri" w:hAnsi="Calibri" w:eastAsia="Calibri" w:cs="Calibri"/>
          <w:sz w:val="22"/>
          <w:szCs w:val="22"/>
        </w:rPr>
      </w:pPr>
      <w:r w:rsidRPr="4DDFABAD">
        <w:rPr>
          <w:rFonts w:ascii="Calibri" w:hAnsi="Calibri" w:eastAsia="Calibri" w:cs="Calibri"/>
          <w:sz w:val="22"/>
          <w:szCs w:val="22"/>
        </w:rPr>
        <w:t xml:space="preserve">Help will be provided for anyone genuinely seeking it within the </w:t>
      </w:r>
      <w:proofErr w:type="gramStart"/>
      <w:r w:rsidRPr="4DDFABAD">
        <w:rPr>
          <w:rFonts w:ascii="Calibri" w:hAnsi="Calibri" w:eastAsia="Calibri" w:cs="Calibri"/>
          <w:sz w:val="22"/>
          <w:szCs w:val="22"/>
        </w:rPr>
        <w:t>School’s</w:t>
      </w:r>
      <w:proofErr w:type="gramEnd"/>
      <w:r w:rsidRPr="4DDFABAD">
        <w:rPr>
          <w:rFonts w:ascii="Calibri" w:hAnsi="Calibri" w:eastAsia="Calibri" w:cs="Calibri"/>
          <w:sz w:val="22"/>
          <w:szCs w:val="22"/>
        </w:rPr>
        <w:t xml:space="preserve"> programme. Anyone with a drugs problem will receive this help but will go onto a programme of regular testing (see below).</w:t>
      </w:r>
    </w:p>
    <w:p w:rsidRPr="00B31E4A" w:rsidR="00A71FE9" w:rsidP="00A71FE9" w:rsidRDefault="00A71FE9" w14:paraId="16EEA4BF" w14:textId="77777777">
      <w:pPr>
        <w:jc w:val="both"/>
        <w:rPr>
          <w:rFonts w:ascii="Calibri" w:hAnsi="Calibri"/>
          <w:sz w:val="22"/>
          <w:szCs w:val="22"/>
        </w:rPr>
      </w:pPr>
    </w:p>
    <w:p w:rsidRPr="00FA6056" w:rsidR="00FA6056" w:rsidP="2B66651B" w:rsidRDefault="00FA6056" w14:paraId="546A8D1D" w14:textId="172754D8" w14:noSpellErr="1">
      <w:pPr>
        <w:rPr>
          <w:rFonts w:ascii="Calibri" w:hAnsi="Calibri" w:cs="Calibri" w:asciiTheme="majorAscii" w:hAnsiTheme="majorAscii" w:cstheme="majorAscii"/>
          <w:color w:val="auto"/>
          <w:sz w:val="22"/>
          <w:szCs w:val="22"/>
        </w:rPr>
      </w:pPr>
      <w:r w:rsidRPr="2B66651B" w:rsidR="00FA6056">
        <w:rPr>
          <w:rFonts w:ascii="Calibri" w:hAnsi="Calibri" w:cs="Calibri" w:asciiTheme="majorAscii" w:hAnsiTheme="majorAscii" w:cstheme="majorAscii"/>
          <w:sz w:val="22"/>
          <w:szCs w:val="22"/>
        </w:rPr>
        <w:t xml:space="preserve">Leadership considered the question of the use of CBD oil on 23.09.19. Leadership took advice from the </w:t>
      </w:r>
      <w:r w:rsidRPr="2B66651B" w:rsidR="00FA6056">
        <w:rPr>
          <w:rFonts w:ascii="Calibri" w:hAnsi="Calibri" w:cs="Calibri" w:asciiTheme="majorAscii" w:hAnsiTheme="majorAscii" w:cstheme="majorAscii"/>
          <w:sz w:val="22"/>
          <w:szCs w:val="22"/>
        </w:rPr>
        <w:t>School</w:t>
      </w:r>
      <w:r w:rsidRPr="2B66651B" w:rsidR="00FA6056">
        <w:rPr>
          <w:rFonts w:ascii="Calibri" w:hAnsi="Calibri" w:cs="Calibri" w:asciiTheme="majorAscii" w:hAnsiTheme="majorAscii" w:cstheme="majorAscii"/>
          <w:sz w:val="22"/>
          <w:szCs w:val="22"/>
        </w:rPr>
        <w:t xml:space="preserve"> doctor which raised some reasons for caution currently being considered by MOSA:</w:t>
      </w:r>
    </w:p>
    <w:p w:rsidRPr="00FA6056" w:rsidR="00FA6056" w:rsidP="2B66651B" w:rsidRDefault="00FA6056" w14:paraId="16B4817B" w14:textId="77777777" w14:noSpellErr="1">
      <w:pPr>
        <w:pStyle w:val="ListParagraph"/>
        <w:numPr>
          <w:ilvl w:val="0"/>
          <w:numId w:val="2"/>
        </w:numPr>
        <w:spacing/>
        <w:rPr>
          <w:rFonts w:ascii="Calibri" w:hAnsi="Calibri" w:cs="Calibri" w:asciiTheme="majorAscii" w:hAnsiTheme="majorAscii" w:cstheme="majorAscii"/>
          <w:color w:val="auto"/>
          <w:sz w:val="22"/>
          <w:szCs w:val="22"/>
        </w:rPr>
      </w:pPr>
      <w:r w:rsidRPr="2B66651B" w:rsidR="00FA6056">
        <w:rPr>
          <w:rFonts w:ascii="Calibri" w:hAnsi="Calibri" w:cs="Calibri" w:asciiTheme="majorAscii" w:hAnsiTheme="majorAscii" w:cstheme="majorAscii"/>
          <w:color w:val="auto"/>
          <w:sz w:val="22"/>
          <w:szCs w:val="22"/>
        </w:rPr>
        <w:t xml:space="preserve">it is </w:t>
      </w:r>
      <w:r w:rsidRPr="2B66651B" w:rsidR="00FA6056">
        <w:rPr>
          <w:rFonts w:ascii="Calibri" w:hAnsi="Calibri" w:cs="Calibri" w:asciiTheme="majorAscii" w:hAnsiTheme="majorAscii" w:cstheme="majorAscii"/>
          <w:color w:val="auto"/>
          <w:sz w:val="22"/>
          <w:szCs w:val="22"/>
        </w:rPr>
        <w:t>very hard</w:t>
      </w:r>
      <w:r w:rsidRPr="2B66651B" w:rsidR="00FA6056">
        <w:rPr>
          <w:rFonts w:ascii="Calibri" w:hAnsi="Calibri" w:cs="Calibri" w:asciiTheme="majorAscii" w:hAnsiTheme="majorAscii" w:cstheme="majorAscii"/>
          <w:color w:val="auto"/>
          <w:sz w:val="22"/>
          <w:szCs w:val="22"/>
        </w:rPr>
        <w:t xml:space="preserve"> to distinguish cannabis that has had the THC removed (or grown out of the </w:t>
      </w:r>
      <w:r w:rsidRPr="2B66651B" w:rsidR="00FA6056">
        <w:rPr>
          <w:rFonts w:ascii="Calibri" w:hAnsi="Calibri" w:cs="Calibri" w:asciiTheme="majorAscii" w:hAnsiTheme="majorAscii" w:cstheme="majorAscii"/>
          <w:color w:val="auto"/>
          <w:sz w:val="22"/>
          <w:szCs w:val="22"/>
        </w:rPr>
        <w:t>particular strain</w:t>
      </w:r>
      <w:r w:rsidRPr="2B66651B" w:rsidR="00FA6056">
        <w:rPr>
          <w:rFonts w:ascii="Calibri" w:hAnsi="Calibri" w:cs="Calibri" w:asciiTheme="majorAscii" w:hAnsiTheme="majorAscii" w:cstheme="majorAscii"/>
          <w:color w:val="auto"/>
          <w:sz w:val="22"/>
          <w:szCs w:val="22"/>
        </w:rPr>
        <w:t xml:space="preserve">), from that which is being used for recreational purposes. There have been </w:t>
      </w:r>
      <w:r w:rsidRPr="2B66651B" w:rsidR="00FA6056">
        <w:rPr>
          <w:rFonts w:ascii="Calibri" w:hAnsi="Calibri" w:cs="Calibri" w:asciiTheme="majorAscii" w:hAnsiTheme="majorAscii" w:cstheme="majorAscii"/>
          <w:color w:val="auto"/>
          <w:sz w:val="22"/>
          <w:szCs w:val="22"/>
        </w:rPr>
        <w:t>numerous</w:t>
      </w:r>
      <w:r w:rsidRPr="2B66651B" w:rsidR="00FA6056">
        <w:rPr>
          <w:rFonts w:ascii="Calibri" w:hAnsi="Calibri" w:cs="Calibri" w:asciiTheme="majorAscii" w:hAnsiTheme="majorAscii" w:cstheme="majorAscii"/>
          <w:color w:val="auto"/>
          <w:sz w:val="22"/>
          <w:szCs w:val="22"/>
        </w:rPr>
        <w:t xml:space="preserve"> reports of CBD oil being sold in the UK that has a THC content that is much higher than it should be and is enough to have a psychoactive effect. </w:t>
      </w:r>
    </w:p>
    <w:p w:rsidRPr="00FA6056" w:rsidR="00FA6056" w:rsidP="2B66651B" w:rsidRDefault="00FA6056" w14:paraId="25D80D66" w14:textId="563D1EF7">
      <w:pPr>
        <w:pStyle w:val="ListParagraph"/>
        <w:numPr>
          <w:ilvl w:val="0"/>
          <w:numId w:val="2"/>
        </w:numPr>
        <w:spacing/>
        <w:rPr>
          <w:rFonts w:ascii="Calibri" w:hAnsi="Calibri" w:cs="Calibri" w:asciiTheme="majorAscii" w:hAnsiTheme="majorAscii" w:cstheme="majorAscii"/>
          <w:color w:val="auto"/>
          <w:sz w:val="22"/>
          <w:szCs w:val="22"/>
        </w:rPr>
      </w:pPr>
      <w:r w:rsidRPr="2B66651B" w:rsidR="00FA6056">
        <w:rPr>
          <w:rFonts w:ascii="Calibri" w:hAnsi="Calibri" w:cs="Calibri" w:asciiTheme="majorAscii" w:hAnsiTheme="majorAscii" w:cstheme="majorAscii"/>
          <w:color w:val="auto"/>
          <w:sz w:val="22"/>
          <w:szCs w:val="22"/>
        </w:rPr>
        <w:t xml:space="preserve">From the medical point of view CBD products are being sold as a panacea for </w:t>
      </w:r>
      <w:r w:rsidRPr="2B66651B" w:rsidR="00FA6056">
        <w:rPr>
          <w:rFonts w:ascii="Calibri" w:hAnsi="Calibri" w:cs="Calibri" w:asciiTheme="majorAscii" w:hAnsiTheme="majorAscii" w:cstheme="majorAscii"/>
          <w:color w:val="auto"/>
          <w:sz w:val="22"/>
          <w:szCs w:val="22"/>
        </w:rPr>
        <w:t>just about every</w:t>
      </w:r>
      <w:r w:rsidRPr="2B66651B" w:rsidR="00FA6056">
        <w:rPr>
          <w:rFonts w:ascii="Calibri" w:hAnsi="Calibri" w:cs="Calibri" w:asciiTheme="majorAscii" w:hAnsiTheme="majorAscii" w:cstheme="majorAscii"/>
          <w:color w:val="auto"/>
          <w:sz w:val="22"/>
          <w:szCs w:val="22"/>
        </w:rPr>
        <w:t xml:space="preserve"> ailment possible which always makes me nervous, and until we have more robust evidence for its efficacy (and potential harms) </w:t>
      </w:r>
      <w:r w:rsidRPr="2B66651B" w:rsidR="5CA57BA3">
        <w:rPr>
          <w:rFonts w:ascii="Calibri" w:hAnsi="Calibri" w:cs="Calibri" w:asciiTheme="majorAscii" w:hAnsiTheme="majorAscii" w:cstheme="majorAscii"/>
          <w:color w:val="auto"/>
          <w:sz w:val="22"/>
          <w:szCs w:val="22"/>
        </w:rPr>
        <w:t>we do not want</w:t>
      </w:r>
      <w:r w:rsidRPr="2B66651B" w:rsidR="00FA6056">
        <w:rPr>
          <w:rFonts w:ascii="Calibri" w:hAnsi="Calibri" w:cs="Calibri" w:asciiTheme="majorAscii" w:hAnsiTheme="majorAscii" w:cstheme="majorAscii"/>
          <w:color w:val="auto"/>
          <w:sz w:val="22"/>
          <w:szCs w:val="22"/>
        </w:rPr>
        <w:t xml:space="preserve"> to have it in schools.  </w:t>
      </w:r>
    </w:p>
    <w:p w:rsidRPr="00FA6056" w:rsidR="00FA6056" w:rsidP="2B66651B" w:rsidRDefault="00FA6056" w14:paraId="6C86C0FE" w14:textId="0E2824DB" w14:noSpellErr="1">
      <w:pPr>
        <w:pStyle w:val="ListParagraph"/>
        <w:numPr>
          <w:ilvl w:val="0"/>
          <w:numId w:val="2"/>
        </w:numPr>
        <w:rPr>
          <w:rFonts w:ascii="Calibri" w:hAnsi="Calibri" w:cs="" w:asciiTheme="majorAscii" w:hAnsiTheme="majorAscii" w:cstheme="majorBidi"/>
          <w:color w:val="auto"/>
          <w:sz w:val="22"/>
          <w:szCs w:val="22"/>
        </w:rPr>
      </w:pPr>
      <w:r w:rsidRPr="2B66651B" w:rsidR="00FA6056">
        <w:rPr>
          <w:rFonts w:ascii="Calibri" w:hAnsi="Calibri" w:cs="" w:asciiTheme="majorAscii" w:hAnsiTheme="majorAscii" w:cstheme="majorBidi"/>
          <w:color w:val="auto"/>
          <w:sz w:val="22"/>
          <w:szCs w:val="22"/>
        </w:rPr>
        <w:t>Clearly if it is medical prescribed by a specialist then that would be permissible.</w:t>
      </w:r>
    </w:p>
    <w:p w:rsidRPr="00FA6056" w:rsidR="00FA6056" w:rsidP="00FA6056" w:rsidRDefault="00FA6056" w14:paraId="08A6C04C" w14:textId="77777777">
      <w:pPr>
        <w:rPr>
          <w:rFonts w:asciiTheme="majorHAnsi" w:hAnsiTheme="majorHAnsi" w:eastAsiaTheme="minorHAnsi" w:cstheme="majorHAnsi"/>
          <w:sz w:val="22"/>
          <w:szCs w:val="22"/>
        </w:rPr>
      </w:pPr>
      <w:r w:rsidRPr="00FA6056">
        <w:rPr>
          <w:rFonts w:asciiTheme="majorHAnsi" w:hAnsiTheme="majorHAnsi" w:cstheme="majorHAnsi"/>
          <w:sz w:val="22"/>
          <w:szCs w:val="22"/>
        </w:rPr>
        <w:t xml:space="preserve">Leadership has therefore decided that until there is fuller evidence to consider, and there are greater safeguards about CBD sales, the school will operate a policy of a ban for all these products. The disciplinary responses to use will be the same as those to drugs, as set out in the Promoting Positive Behaviour Policy. If a specialist prescribes use of CBD </w:t>
      </w:r>
      <w:proofErr w:type="gramStart"/>
      <w:r w:rsidRPr="00FA6056">
        <w:rPr>
          <w:rFonts w:asciiTheme="majorHAnsi" w:hAnsiTheme="majorHAnsi" w:cstheme="majorHAnsi"/>
          <w:sz w:val="22"/>
          <w:szCs w:val="22"/>
        </w:rPr>
        <w:t>oil</w:t>
      </w:r>
      <w:proofErr w:type="gramEnd"/>
      <w:r w:rsidRPr="00FA6056">
        <w:rPr>
          <w:rFonts w:asciiTheme="majorHAnsi" w:hAnsiTheme="majorHAnsi" w:cstheme="majorHAnsi"/>
          <w:sz w:val="22"/>
          <w:szCs w:val="22"/>
        </w:rPr>
        <w:t xml:space="preserve"> then the school needs to be informed, so that suitable arrangements for its distribution to the patient can be made.</w:t>
      </w:r>
    </w:p>
    <w:p w:rsidR="004D5C7C" w:rsidP="00A71FE9" w:rsidRDefault="004D5C7C" w14:paraId="29E89EB6" w14:textId="77777777">
      <w:pPr>
        <w:pStyle w:val="Heading"/>
        <w:rPr>
          <w:rFonts w:ascii="Calibri" w:hAnsi="Calibri"/>
          <w:szCs w:val="22"/>
        </w:rPr>
      </w:pPr>
    </w:p>
    <w:p w:rsidR="004D5C7C" w:rsidP="00A71FE9" w:rsidRDefault="004D5C7C" w14:paraId="1C8F957E" w14:textId="77777777">
      <w:pPr>
        <w:pStyle w:val="Heading"/>
        <w:rPr>
          <w:rFonts w:ascii="Calibri" w:hAnsi="Calibri"/>
          <w:szCs w:val="22"/>
        </w:rPr>
      </w:pPr>
    </w:p>
    <w:p w:rsidRPr="00B31E4A" w:rsidR="00A71FE9" w:rsidP="4DDFABAD" w:rsidRDefault="4DDFABAD" w14:paraId="16EEA4C0" w14:textId="77777777">
      <w:pPr>
        <w:pStyle w:val="Heading"/>
        <w:rPr>
          <w:rFonts w:ascii="Calibri" w:hAnsi="Calibri" w:eastAsia="Calibri" w:cs="Calibri"/>
        </w:rPr>
      </w:pPr>
      <w:r w:rsidRPr="4DDFABAD">
        <w:rPr>
          <w:rFonts w:ascii="Calibri" w:hAnsi="Calibri" w:eastAsia="Calibri" w:cs="Calibri"/>
        </w:rPr>
        <w:t>Suspicion of misuse</w:t>
      </w:r>
    </w:p>
    <w:p w:rsidRPr="00B31E4A" w:rsidR="00A71FE9" w:rsidP="40EF04E0" w:rsidRDefault="40EF04E0" w14:paraId="16EEA4C1" w14:textId="5B6D4D0E">
      <w:pPr>
        <w:jc w:val="both"/>
        <w:rPr>
          <w:rFonts w:ascii="Calibri" w:hAnsi="Calibri" w:eastAsia="Calibri" w:cs="Calibri"/>
          <w:sz w:val="22"/>
          <w:szCs w:val="22"/>
        </w:rPr>
      </w:pPr>
      <w:r w:rsidRPr="40EF04E0">
        <w:rPr>
          <w:rFonts w:ascii="Calibri" w:hAnsi="Calibri" w:eastAsia="Calibri" w:cs="Calibri"/>
          <w:sz w:val="22"/>
          <w:szCs w:val="22"/>
        </w:rPr>
        <w:t xml:space="preserve">If a member of staff has reason to suspect that a student is misusing </w:t>
      </w:r>
      <w:proofErr w:type="gramStart"/>
      <w:r w:rsidRPr="40EF04E0">
        <w:rPr>
          <w:rFonts w:ascii="Calibri" w:hAnsi="Calibri" w:eastAsia="Calibri" w:cs="Calibri"/>
          <w:sz w:val="22"/>
          <w:szCs w:val="22"/>
        </w:rPr>
        <w:t>drugs</w:t>
      </w:r>
      <w:proofErr w:type="gramEnd"/>
      <w:r w:rsidRPr="40EF04E0">
        <w:rPr>
          <w:rFonts w:ascii="Calibri" w:hAnsi="Calibri" w:eastAsia="Calibri" w:cs="Calibri"/>
          <w:sz w:val="22"/>
          <w:szCs w:val="22"/>
        </w:rPr>
        <w:t xml:space="preserve"> they must report the situation through the student's Housemaster or Housemistress to the Headmaster or a Deputy Head, who will decide if further investigation or a drug test is warranted.</w:t>
      </w:r>
    </w:p>
    <w:p w:rsidR="00A71FE9" w:rsidP="4DDFABAD" w:rsidRDefault="4DDFABAD" w14:paraId="16EEA4C2" w14:textId="3121C331">
      <w:pPr>
        <w:jc w:val="both"/>
        <w:rPr>
          <w:rFonts w:ascii="Calibri" w:hAnsi="Calibri" w:eastAsia="Calibri" w:cs="Calibri"/>
          <w:sz w:val="22"/>
          <w:szCs w:val="22"/>
        </w:rPr>
      </w:pPr>
      <w:r w:rsidRPr="4DDFABAD">
        <w:rPr>
          <w:rFonts w:ascii="Calibri" w:hAnsi="Calibri" w:eastAsia="Calibri" w:cs="Calibri"/>
          <w:sz w:val="22"/>
          <w:szCs w:val="22"/>
        </w:rPr>
        <w:t>Behavioural signs, such as a deterioration in a student’s well-being and/or performance should be noted; other signs or evidence, such as the finding of certain items of equipment, behaviour on a particular occasion, or other information that has been gathered will also be important indicators.</w:t>
      </w:r>
    </w:p>
    <w:p w:rsidRPr="00B31E4A" w:rsidR="00DF0E8B" w:rsidP="4DDFABAD" w:rsidRDefault="4DDFABAD" w14:paraId="7749EAE4" w14:textId="7D08E524">
      <w:pPr>
        <w:jc w:val="both"/>
        <w:rPr>
          <w:rFonts w:ascii="Calibri" w:hAnsi="Calibri" w:eastAsia="Calibri" w:cs="Calibri"/>
          <w:sz w:val="22"/>
          <w:szCs w:val="22"/>
        </w:rPr>
      </w:pPr>
      <w:r w:rsidRPr="4DDFABAD">
        <w:rPr>
          <w:rFonts w:ascii="Calibri" w:hAnsi="Calibri" w:eastAsia="Calibri" w:cs="Calibri"/>
          <w:sz w:val="22"/>
          <w:szCs w:val="22"/>
        </w:rPr>
        <w:t>Increased evidence of the use of vape-pens to inhale marijuana (“e-weed”), hash and other illegal substances makes it likely that those caught “vaping” will be required to take a drugs test.</w:t>
      </w:r>
    </w:p>
    <w:p w:rsidRPr="00B31E4A" w:rsidR="00A71FE9" w:rsidP="00A71FE9" w:rsidRDefault="00A71FE9" w14:paraId="16EEA4C3" w14:textId="77777777">
      <w:pPr>
        <w:jc w:val="both"/>
        <w:rPr>
          <w:rFonts w:ascii="Calibri" w:hAnsi="Calibri"/>
          <w:sz w:val="22"/>
          <w:szCs w:val="22"/>
        </w:rPr>
      </w:pPr>
    </w:p>
    <w:p w:rsidR="004D5C7C" w:rsidP="6948185F" w:rsidRDefault="004D5C7C" w14:paraId="034C9F35" w14:textId="77777777">
      <w:pPr>
        <w:pStyle w:val="Heading"/>
        <w:rPr>
          <w:rFonts w:ascii="Calibri" w:hAnsi="Calibri"/>
        </w:rPr>
      </w:pPr>
    </w:p>
    <w:p w:rsidR="6948185F" w:rsidP="6948185F" w:rsidRDefault="6948185F" w14:paraId="795172DD" w14:textId="51BD8CB1">
      <w:pPr>
        <w:pStyle w:val="Heading"/>
        <w:rPr>
          <w:rFonts w:ascii="Calibri" w:hAnsi="Calibri"/>
        </w:rPr>
      </w:pPr>
    </w:p>
    <w:p w:rsidR="004D5C7C" w:rsidP="00A71FE9" w:rsidRDefault="004D5C7C" w14:paraId="008F89F8" w14:textId="77777777">
      <w:pPr>
        <w:pStyle w:val="Heading"/>
        <w:rPr>
          <w:rFonts w:ascii="Calibri" w:hAnsi="Calibri"/>
          <w:szCs w:val="22"/>
        </w:rPr>
      </w:pPr>
    </w:p>
    <w:p w:rsidRPr="00B31E4A" w:rsidR="00A71FE9" w:rsidP="4DDFABAD" w:rsidRDefault="4DDFABAD" w14:paraId="16EEA4C4" w14:textId="77777777">
      <w:pPr>
        <w:pStyle w:val="Heading"/>
        <w:rPr>
          <w:rFonts w:ascii="Calibri" w:hAnsi="Calibri" w:eastAsia="Calibri" w:cs="Calibri"/>
        </w:rPr>
      </w:pPr>
      <w:r w:rsidRPr="4DDFABAD">
        <w:rPr>
          <w:rFonts w:ascii="Calibri" w:hAnsi="Calibri" w:eastAsia="Calibri" w:cs="Calibri"/>
        </w:rPr>
        <w:t>Investigation into possible misuse</w:t>
      </w:r>
    </w:p>
    <w:p w:rsidRPr="00B31E4A" w:rsidR="00A71FE9" w:rsidP="40EF04E0" w:rsidRDefault="40EF04E0" w14:paraId="16EEA4C5" w14:textId="226125BB">
      <w:pPr>
        <w:jc w:val="both"/>
        <w:rPr>
          <w:rFonts w:ascii="Calibri" w:hAnsi="Calibri" w:eastAsia="Calibri" w:cs="Calibri"/>
          <w:sz w:val="22"/>
          <w:szCs w:val="22"/>
        </w:rPr>
      </w:pPr>
      <w:r w:rsidRPr="40EF04E0">
        <w:rPr>
          <w:rFonts w:ascii="Calibri" w:hAnsi="Calibri" w:eastAsia="Calibri" w:cs="Calibri"/>
          <w:sz w:val="22"/>
          <w:szCs w:val="22"/>
        </w:rPr>
        <w:t>Once it has been confirmed that there are reasonable grounds for suspecting that a student may have been misusing illegal drugs, the Headmaster or a Deputy Head will be responsible for any further investigations; they will make every effort to ensure that they are conducted fairly and with as much openness towards the affected student as the circumstances may reasonably allow. The Headmaster or Deputy Head may decide that a student will take a urine or saliva test.</w:t>
      </w:r>
    </w:p>
    <w:p w:rsidRPr="00B31E4A" w:rsidR="00A71FE9" w:rsidP="00A71FE9" w:rsidRDefault="00A71FE9" w14:paraId="16EEA4C6" w14:textId="77777777">
      <w:pPr>
        <w:jc w:val="both"/>
        <w:rPr>
          <w:rFonts w:ascii="Calibri" w:hAnsi="Calibri"/>
          <w:sz w:val="22"/>
          <w:szCs w:val="22"/>
        </w:rPr>
      </w:pPr>
    </w:p>
    <w:p w:rsidRPr="00DF0E8B" w:rsidR="00FC2C00" w:rsidP="4DDFABAD" w:rsidRDefault="4DDFABAD" w14:paraId="3F98DCDB" w14:textId="4ABCF93A">
      <w:pPr>
        <w:jc w:val="both"/>
        <w:rPr>
          <w:rFonts w:ascii="Calibri" w:hAnsi="Calibri" w:eastAsia="Calibri" w:cs="Calibri"/>
          <w:sz w:val="22"/>
          <w:szCs w:val="22"/>
        </w:rPr>
      </w:pPr>
      <w:r w:rsidRPr="4DDFABAD">
        <w:rPr>
          <w:rFonts w:ascii="Calibri" w:hAnsi="Calibri" w:eastAsia="Calibri" w:cs="Calibri"/>
          <w:sz w:val="22"/>
          <w:szCs w:val="22"/>
        </w:rPr>
        <w:t xml:space="preserve">Parents or guardians will be contacted before any test is taken. The school reserves the right to carry out a test without contacting parents/guardians if after making repeated attempts to contact parents/guardians no contact has been made. </w:t>
      </w:r>
    </w:p>
    <w:p w:rsidRPr="00B31E4A" w:rsidR="00A71FE9" w:rsidP="4DDFABAD" w:rsidRDefault="4DDFABAD" w14:paraId="16EEA4C8" w14:textId="5D7CF5E9">
      <w:pPr>
        <w:jc w:val="both"/>
        <w:rPr>
          <w:rFonts w:ascii="Calibri" w:hAnsi="Calibri" w:eastAsia="Calibri" w:cs="Calibri"/>
          <w:sz w:val="22"/>
          <w:szCs w:val="22"/>
        </w:rPr>
      </w:pPr>
      <w:r w:rsidRPr="4DDFABAD">
        <w:rPr>
          <w:rFonts w:ascii="Calibri" w:hAnsi="Calibri" w:eastAsia="Calibri" w:cs="Calibri"/>
          <w:sz w:val="22"/>
          <w:szCs w:val="22"/>
        </w:rPr>
        <w:t xml:space="preserve">Urine sampling and testing, and/or saliva sampling and testing will be carried out in accordance with a strict procedure, details of which are available from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This procedure will be updated from time to time as experience and/or scientific advance indicate.</w:t>
      </w:r>
    </w:p>
    <w:p w:rsidRPr="00B31E4A" w:rsidR="00A71FE9" w:rsidP="00A71FE9" w:rsidRDefault="00A71FE9" w14:paraId="16EEA4C9" w14:textId="77777777">
      <w:pPr>
        <w:jc w:val="both"/>
        <w:rPr>
          <w:rFonts w:ascii="Calibri" w:hAnsi="Calibri"/>
          <w:sz w:val="22"/>
          <w:szCs w:val="22"/>
        </w:rPr>
      </w:pPr>
    </w:p>
    <w:p w:rsidRPr="00B31E4A" w:rsidR="00A71FE9" w:rsidP="40EF04E0" w:rsidRDefault="40EF04E0" w14:paraId="16EEA4CA" w14:textId="04814E6D">
      <w:pPr>
        <w:jc w:val="both"/>
        <w:rPr>
          <w:rFonts w:ascii="Calibri" w:hAnsi="Calibri" w:eastAsia="Calibri" w:cs="Calibri"/>
          <w:sz w:val="22"/>
          <w:szCs w:val="22"/>
        </w:rPr>
      </w:pPr>
      <w:r w:rsidRPr="40EF04E0">
        <w:rPr>
          <w:rFonts w:ascii="Calibri" w:hAnsi="Calibri" w:eastAsia="Calibri" w:cs="Calibri"/>
          <w:sz w:val="22"/>
          <w:szCs w:val="22"/>
        </w:rPr>
        <w:t xml:space="preserve">It is a requirement that urine samples be collected in the </w:t>
      </w:r>
      <w:proofErr w:type="gramStart"/>
      <w:r w:rsidRPr="40EF04E0">
        <w:rPr>
          <w:rFonts w:ascii="Calibri" w:hAnsi="Calibri" w:eastAsia="Calibri" w:cs="Calibri"/>
          <w:sz w:val="22"/>
          <w:szCs w:val="22"/>
        </w:rPr>
        <w:t>School</w:t>
      </w:r>
      <w:proofErr w:type="gramEnd"/>
      <w:r w:rsidRPr="40EF04E0">
        <w:rPr>
          <w:rFonts w:ascii="Calibri" w:hAnsi="Calibri" w:eastAsia="Calibri" w:cs="Calibri"/>
          <w:sz w:val="22"/>
          <w:szCs w:val="22"/>
        </w:rPr>
        <w:t xml:space="preserve"> medical centre under circumstances of the strictest hygiene and care; while every effort will be made to maintain the dignity of the pupil, an adult will be present to ensure that there is no attempt to falsify or tamper with the sample. Initial testing will be carried out on the spot by the Head, Deputy Head or other senior member of staff using an appropriate test; should this test prove to be positive the student will be asked </w:t>
      </w:r>
      <w:proofErr w:type="gramStart"/>
      <w:r w:rsidRPr="40EF04E0">
        <w:rPr>
          <w:rFonts w:ascii="Calibri" w:hAnsi="Calibri" w:eastAsia="Calibri" w:cs="Calibri"/>
          <w:sz w:val="22"/>
          <w:szCs w:val="22"/>
        </w:rPr>
        <w:t>whether or not</w:t>
      </w:r>
      <w:proofErr w:type="gramEnd"/>
      <w:r w:rsidRPr="40EF04E0">
        <w:rPr>
          <w:rFonts w:ascii="Calibri" w:hAnsi="Calibri" w:eastAsia="Calibri" w:cs="Calibri"/>
          <w:sz w:val="22"/>
          <w:szCs w:val="22"/>
        </w:rPr>
        <w:t xml:space="preserve"> they confirm that the test result is correct. If the student does not confirm the test to be accurate then the sample, or second sample, may be tested again by an independent laboratory and the same laboratory will properly maintain the second sample for a period of six months, which on request will be available for retesting by another laboratory if required by parents. The second sample may be a urine, saliva, </w:t>
      </w:r>
      <w:proofErr w:type="gramStart"/>
      <w:r w:rsidRPr="40EF04E0">
        <w:rPr>
          <w:rFonts w:ascii="Calibri" w:hAnsi="Calibri" w:eastAsia="Calibri" w:cs="Calibri"/>
          <w:sz w:val="22"/>
          <w:szCs w:val="22"/>
        </w:rPr>
        <w:t>blood</w:t>
      </w:r>
      <w:proofErr w:type="gramEnd"/>
      <w:r w:rsidRPr="40EF04E0">
        <w:rPr>
          <w:rFonts w:ascii="Calibri" w:hAnsi="Calibri" w:eastAsia="Calibri" w:cs="Calibri"/>
          <w:sz w:val="22"/>
          <w:szCs w:val="22"/>
        </w:rPr>
        <w:t xml:space="preserve"> or hair sample. Complete chain of custody records for such samples will be kept by the independent laboratory. It is intended that the procedures be fully in accordance with the standards required to satisfy any legal challenge. If the second sample is tested negative for drug use, then the school will bear the costs. If the second test is positive for drugs </w:t>
      </w:r>
      <w:proofErr w:type="gramStart"/>
      <w:r w:rsidRPr="40EF04E0">
        <w:rPr>
          <w:rFonts w:ascii="Calibri" w:hAnsi="Calibri" w:eastAsia="Calibri" w:cs="Calibri"/>
          <w:sz w:val="22"/>
          <w:szCs w:val="22"/>
        </w:rPr>
        <w:t>use</w:t>
      </w:r>
      <w:proofErr w:type="gramEnd"/>
      <w:r w:rsidRPr="40EF04E0">
        <w:rPr>
          <w:rFonts w:ascii="Calibri" w:hAnsi="Calibri" w:eastAsia="Calibri" w:cs="Calibri"/>
          <w:sz w:val="22"/>
          <w:szCs w:val="22"/>
        </w:rPr>
        <w:t xml:space="preserve"> then the school bill-payer will bear the cost of that test.</w:t>
      </w:r>
    </w:p>
    <w:p w:rsidRPr="00B31E4A" w:rsidR="00A71FE9" w:rsidP="00A71FE9" w:rsidRDefault="00A71FE9" w14:paraId="16EEA4CB" w14:textId="77777777">
      <w:pPr>
        <w:jc w:val="both"/>
        <w:rPr>
          <w:rFonts w:ascii="Calibri" w:hAnsi="Calibri"/>
          <w:sz w:val="22"/>
          <w:szCs w:val="22"/>
        </w:rPr>
      </w:pPr>
    </w:p>
    <w:p w:rsidR="004D5C7C" w:rsidP="00A71FE9" w:rsidRDefault="004D5C7C" w14:paraId="0C969F84" w14:textId="77777777">
      <w:pPr>
        <w:pStyle w:val="Heading"/>
        <w:rPr>
          <w:rFonts w:ascii="Calibri" w:hAnsi="Calibri"/>
          <w:szCs w:val="22"/>
        </w:rPr>
      </w:pPr>
    </w:p>
    <w:p w:rsidRPr="00B31E4A" w:rsidR="00A71FE9" w:rsidP="4DDFABAD" w:rsidRDefault="4DDFABAD" w14:paraId="16EEA4CC" w14:textId="77777777">
      <w:pPr>
        <w:pStyle w:val="Heading"/>
        <w:rPr>
          <w:rFonts w:ascii="Calibri" w:hAnsi="Calibri" w:eastAsia="Calibri" w:cs="Calibri"/>
        </w:rPr>
      </w:pPr>
      <w:r w:rsidRPr="4DDFABAD">
        <w:rPr>
          <w:rFonts w:ascii="Calibri" w:hAnsi="Calibri" w:eastAsia="Calibri" w:cs="Calibri"/>
        </w:rPr>
        <w:t xml:space="preserve">Authority to perform </w:t>
      </w:r>
      <w:proofErr w:type="gramStart"/>
      <w:r w:rsidRPr="4DDFABAD">
        <w:rPr>
          <w:rFonts w:ascii="Calibri" w:hAnsi="Calibri" w:eastAsia="Calibri" w:cs="Calibri"/>
        </w:rPr>
        <w:t>testing</w:t>
      </w:r>
      <w:proofErr w:type="gramEnd"/>
    </w:p>
    <w:p w:rsidRPr="00B31E4A" w:rsidR="00A71FE9" w:rsidP="4DDFABAD" w:rsidRDefault="4DDFABAD" w14:paraId="16EEA4CD" w14:textId="02FA4128">
      <w:pPr>
        <w:jc w:val="both"/>
        <w:rPr>
          <w:rFonts w:ascii="Calibri" w:hAnsi="Calibri" w:eastAsia="Calibri" w:cs="Calibri"/>
          <w:sz w:val="22"/>
          <w:szCs w:val="22"/>
        </w:rPr>
      </w:pPr>
      <w:r w:rsidRPr="4DDFABAD">
        <w:rPr>
          <w:rFonts w:ascii="Calibri" w:hAnsi="Calibri" w:eastAsia="Calibri" w:cs="Calibri"/>
          <w:sz w:val="22"/>
          <w:szCs w:val="22"/>
        </w:rPr>
        <w:t xml:space="preserve">A testing consent form signed by parents, </w:t>
      </w:r>
      <w:proofErr w:type="gramStart"/>
      <w:r w:rsidRPr="4DDFABAD">
        <w:rPr>
          <w:rFonts w:ascii="Calibri" w:hAnsi="Calibri" w:eastAsia="Calibri" w:cs="Calibri"/>
          <w:sz w:val="22"/>
          <w:szCs w:val="22"/>
        </w:rPr>
        <w:t>and also</w:t>
      </w:r>
      <w:proofErr w:type="gramEnd"/>
      <w:r w:rsidRPr="4DDFABAD">
        <w:rPr>
          <w:rFonts w:ascii="Calibri" w:hAnsi="Calibri" w:eastAsia="Calibri" w:cs="Calibri"/>
          <w:sz w:val="22"/>
          <w:szCs w:val="22"/>
        </w:rPr>
        <w:t xml:space="preserve"> by students who are in the Fifth Form or above will be required. It is a condition of acceptance of a new student into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that a signed consent form is returned to the School. A student will be asked to sign a consent form on entering the Fifth Form. If a student refuses to take a test, he or she will almost certainly be required to leave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w:t>
      </w:r>
    </w:p>
    <w:p w:rsidRPr="00B31E4A" w:rsidR="00A71FE9" w:rsidP="00A71FE9" w:rsidRDefault="00A71FE9" w14:paraId="16EEA4CE" w14:textId="77777777">
      <w:pPr>
        <w:pStyle w:val="Heading"/>
        <w:rPr>
          <w:rFonts w:ascii="Calibri" w:hAnsi="Calibri"/>
          <w:szCs w:val="22"/>
        </w:rPr>
      </w:pPr>
    </w:p>
    <w:p w:rsidR="004D5C7C" w:rsidP="00A71FE9" w:rsidRDefault="004D5C7C" w14:paraId="38C00F58" w14:textId="77777777">
      <w:pPr>
        <w:pStyle w:val="Heading"/>
        <w:rPr>
          <w:rFonts w:ascii="Calibri" w:hAnsi="Calibri"/>
          <w:szCs w:val="22"/>
        </w:rPr>
      </w:pPr>
    </w:p>
    <w:p w:rsidRPr="00B31E4A" w:rsidR="00A71FE9" w:rsidP="4DDFABAD" w:rsidRDefault="4DDFABAD" w14:paraId="16EEA4CF" w14:textId="77777777">
      <w:pPr>
        <w:pStyle w:val="Heading"/>
        <w:rPr>
          <w:rFonts w:ascii="Calibri" w:hAnsi="Calibri" w:eastAsia="Calibri" w:cs="Calibri"/>
        </w:rPr>
      </w:pPr>
      <w:r w:rsidRPr="4DDFABAD">
        <w:rPr>
          <w:rFonts w:ascii="Calibri" w:hAnsi="Calibri" w:eastAsia="Calibri" w:cs="Calibri"/>
        </w:rPr>
        <w:t xml:space="preserve">Discipline following </w:t>
      </w:r>
      <w:proofErr w:type="gramStart"/>
      <w:r w:rsidRPr="4DDFABAD">
        <w:rPr>
          <w:rFonts w:ascii="Calibri" w:hAnsi="Calibri" w:eastAsia="Calibri" w:cs="Calibri"/>
        </w:rPr>
        <w:t>misuse</w:t>
      </w:r>
      <w:proofErr w:type="gramEnd"/>
    </w:p>
    <w:p w:rsidRPr="00B31E4A" w:rsidR="00A71FE9" w:rsidP="4DDFABAD" w:rsidRDefault="4DDFABAD" w14:paraId="16EEA4D0" w14:textId="04746C80">
      <w:pPr>
        <w:jc w:val="both"/>
        <w:rPr>
          <w:rFonts w:ascii="Calibri" w:hAnsi="Calibri" w:eastAsia="Calibri" w:cs="Calibri"/>
          <w:sz w:val="22"/>
          <w:szCs w:val="22"/>
        </w:rPr>
      </w:pPr>
      <w:r w:rsidRPr="4DDFABAD">
        <w:rPr>
          <w:rFonts w:ascii="Calibri" w:hAnsi="Calibri" w:eastAsia="Calibri" w:cs="Calibri"/>
          <w:sz w:val="22"/>
          <w:szCs w:val="22"/>
        </w:rPr>
        <w:t xml:space="preserve">If the only evidence that a student has been taking illegal drugs is a positive test, the student may be allowed to remain at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and will then be given further guidance and support. (</w:t>
      </w:r>
      <w:proofErr w:type="gramStart"/>
      <w:r w:rsidRPr="4DDFABAD">
        <w:rPr>
          <w:rFonts w:ascii="Calibri" w:hAnsi="Calibri" w:eastAsia="Calibri" w:cs="Calibri"/>
          <w:sz w:val="22"/>
          <w:szCs w:val="22"/>
        </w:rPr>
        <w:t>for</w:t>
      </w:r>
      <w:proofErr w:type="gramEnd"/>
      <w:r w:rsidRPr="4DDFABAD">
        <w:rPr>
          <w:rFonts w:ascii="Calibri" w:hAnsi="Calibri" w:eastAsia="Calibri" w:cs="Calibri"/>
          <w:sz w:val="22"/>
          <w:szCs w:val="22"/>
        </w:rPr>
        <w:t xml:space="preserve"> the full list of probable sanctions see the “Promoting Positive Behaviour Policy”) The student will also be under an obligation to submit to further tests during the rest of the student’s career at the School. Any further positive test, regardless of the time and place of consumption, will lead to the student’s expulsion.</w:t>
      </w:r>
    </w:p>
    <w:p w:rsidR="009E6208" w:rsidP="4DDFABAD" w:rsidRDefault="4DDFABAD" w14:paraId="245A667B" w14:textId="59981CA7">
      <w:pPr>
        <w:jc w:val="both"/>
        <w:rPr>
          <w:rFonts w:ascii="Calibri" w:hAnsi="Calibri" w:eastAsia="Calibri" w:cs="Calibri"/>
          <w:sz w:val="22"/>
          <w:szCs w:val="22"/>
        </w:rPr>
      </w:pPr>
      <w:r w:rsidRPr="4DDFABAD">
        <w:rPr>
          <w:rFonts w:ascii="Calibri" w:hAnsi="Calibri" w:eastAsia="Calibri" w:cs="Calibri"/>
          <w:sz w:val="22"/>
          <w:szCs w:val="22"/>
        </w:rPr>
        <w:t xml:space="preserve">If the only evidence that a student has been taking illegal drugs is the student’s own admission, the student may be allowed to remain at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and will then be given further guidance and support. (</w:t>
      </w:r>
      <w:proofErr w:type="gramStart"/>
      <w:r w:rsidRPr="4DDFABAD">
        <w:rPr>
          <w:rFonts w:ascii="Calibri" w:hAnsi="Calibri" w:eastAsia="Calibri" w:cs="Calibri"/>
          <w:sz w:val="22"/>
          <w:szCs w:val="22"/>
        </w:rPr>
        <w:t>for</w:t>
      </w:r>
      <w:proofErr w:type="gramEnd"/>
      <w:r w:rsidRPr="4DDFABAD">
        <w:rPr>
          <w:rFonts w:ascii="Calibri" w:hAnsi="Calibri" w:eastAsia="Calibri" w:cs="Calibri"/>
          <w:sz w:val="22"/>
          <w:szCs w:val="22"/>
        </w:rPr>
        <w:t xml:space="preserve"> the full list of probable sanctions see the “Promoting Positive Behaviour Policy”) The student will also be under an obligation to submit to further tests during the rest of the student’s career at the School. Any further positive test, regardless of the time and place of consumption, will lead to the student’s expulsion. </w:t>
      </w:r>
    </w:p>
    <w:p w:rsidR="009E6208" w:rsidP="4DDFABAD" w:rsidRDefault="4DDFABAD" w14:paraId="0BC303E4" w14:textId="3CBAF54B">
      <w:pPr>
        <w:jc w:val="both"/>
        <w:rPr>
          <w:rFonts w:ascii="Calibri" w:hAnsi="Calibri" w:eastAsia="Calibri" w:cs="Calibri"/>
          <w:sz w:val="22"/>
          <w:szCs w:val="22"/>
        </w:rPr>
      </w:pPr>
      <w:r w:rsidRPr="4DDFABAD">
        <w:rPr>
          <w:rFonts w:ascii="Calibri" w:hAnsi="Calibri" w:eastAsia="Calibri" w:cs="Calibri"/>
          <w:sz w:val="22"/>
          <w:szCs w:val="22"/>
        </w:rPr>
        <w:lastRenderedPageBreak/>
        <w:t xml:space="preserve">Any student who is present whilst others are taking illegal drugs will be regarded as associating with illegal drug taking and will be subject to the same disciplinary tariffs as a student who has taken drugs. These are set out in the Promoting Positive Behaviour Policy.  </w:t>
      </w:r>
    </w:p>
    <w:p w:rsidRPr="00B31E4A" w:rsidR="00A71FE9" w:rsidP="4DDFABAD" w:rsidRDefault="4DDFABAD" w14:paraId="16EEA4D1" w14:textId="3B1A35DB">
      <w:pPr>
        <w:jc w:val="both"/>
        <w:rPr>
          <w:rFonts w:ascii="Calibri" w:hAnsi="Calibri" w:eastAsia="Calibri" w:cs="Calibri"/>
          <w:sz w:val="22"/>
          <w:szCs w:val="22"/>
        </w:rPr>
      </w:pPr>
      <w:r w:rsidRPr="4DDFABAD">
        <w:rPr>
          <w:rFonts w:ascii="Calibri" w:hAnsi="Calibri" w:eastAsia="Calibri" w:cs="Calibri"/>
          <w:sz w:val="22"/>
          <w:szCs w:val="22"/>
        </w:rPr>
        <w:t xml:space="preserve">Any student found supplying or inciting the use of illegal </w:t>
      </w:r>
      <w:proofErr w:type="gramStart"/>
      <w:r w:rsidRPr="4DDFABAD">
        <w:rPr>
          <w:rFonts w:ascii="Calibri" w:hAnsi="Calibri" w:eastAsia="Calibri" w:cs="Calibri"/>
          <w:sz w:val="22"/>
          <w:szCs w:val="22"/>
        </w:rPr>
        <w:t>drugs, or</w:t>
      </w:r>
      <w:proofErr w:type="gramEnd"/>
      <w:r w:rsidRPr="4DDFABAD">
        <w:rPr>
          <w:rFonts w:ascii="Calibri" w:hAnsi="Calibri" w:eastAsia="Calibri" w:cs="Calibri"/>
          <w:sz w:val="22"/>
          <w:szCs w:val="22"/>
        </w:rPr>
        <w:t xml:space="preserve"> being in possession of them with intent to supply, will be expelled.</w:t>
      </w:r>
    </w:p>
    <w:p w:rsidRPr="00B31E4A" w:rsidR="00A71FE9" w:rsidP="4DDFABAD" w:rsidRDefault="4DDFABAD" w14:paraId="16EEA4D2" w14:textId="77777777">
      <w:pPr>
        <w:jc w:val="both"/>
        <w:rPr>
          <w:rFonts w:ascii="Calibri" w:hAnsi="Calibri" w:eastAsia="Calibri" w:cs="Calibri"/>
          <w:sz w:val="22"/>
          <w:szCs w:val="22"/>
        </w:rPr>
      </w:pPr>
      <w:r w:rsidRPr="4DDFABAD">
        <w:rPr>
          <w:rFonts w:ascii="Calibri" w:hAnsi="Calibri" w:eastAsia="Calibri" w:cs="Calibri"/>
          <w:sz w:val="22"/>
          <w:szCs w:val="22"/>
        </w:rPr>
        <w:t>Any student found in possession of, or using illegal drugs, which he or she has otherwise than for supply, or intending to use them, will be expelled, except in the most extenuating circumstances.</w:t>
      </w:r>
    </w:p>
    <w:p w:rsidRPr="00B31E4A" w:rsidR="00A71FE9" w:rsidP="00A71FE9" w:rsidRDefault="00E93B35" w14:paraId="16EEA4D3" w14:textId="77777777">
      <w:pPr>
        <w:jc w:val="both"/>
        <w:rPr>
          <w:rFonts w:ascii="Calibri" w:hAnsi="Calibri"/>
          <w:b/>
          <w:sz w:val="22"/>
          <w:szCs w:val="22"/>
        </w:rPr>
      </w:pPr>
      <w:r>
        <w:rPr>
          <w:rFonts w:ascii="Calibri" w:hAnsi="Calibri"/>
          <w:sz w:val="22"/>
          <w:szCs w:val="22"/>
        </w:rPr>
        <w:t>Any student</w:t>
      </w:r>
      <w:r w:rsidRPr="00B31E4A" w:rsidR="00A71FE9">
        <w:rPr>
          <w:rFonts w:ascii="Calibri" w:hAnsi="Calibri"/>
          <w:sz w:val="22"/>
          <w:szCs w:val="22"/>
        </w:rPr>
        <w:t xml:space="preserve"> discovered attempting to tamper with or falsify a sample will be expelled</w:t>
      </w:r>
      <w:r w:rsidRPr="00B31E4A" w:rsidR="00A71FE9">
        <w:rPr>
          <w:rFonts w:ascii="Calibri" w:hAnsi="Calibri"/>
          <w:b/>
          <w:sz w:val="22"/>
          <w:szCs w:val="22"/>
        </w:rPr>
        <w:t>.</w:t>
      </w:r>
    </w:p>
    <w:p w:rsidRPr="00B31E4A" w:rsidR="00A71FE9" w:rsidP="00A71FE9" w:rsidRDefault="00A71FE9" w14:paraId="16EEA4D4" w14:textId="77777777">
      <w:pPr>
        <w:jc w:val="both"/>
        <w:rPr>
          <w:rFonts w:ascii="Calibri" w:hAnsi="Calibri"/>
          <w:b/>
          <w:sz w:val="22"/>
          <w:szCs w:val="22"/>
        </w:rPr>
      </w:pPr>
    </w:p>
    <w:p w:rsidR="004D5C7C" w:rsidP="00A71FE9" w:rsidRDefault="004D5C7C" w14:paraId="5927E606" w14:textId="77777777">
      <w:pPr>
        <w:pStyle w:val="Heading"/>
        <w:rPr>
          <w:rFonts w:ascii="Calibri" w:hAnsi="Calibri"/>
          <w:szCs w:val="22"/>
        </w:rPr>
      </w:pPr>
    </w:p>
    <w:p w:rsidRPr="00B31E4A" w:rsidR="00A71FE9" w:rsidP="00A71FE9" w:rsidRDefault="00A71FE9" w14:paraId="16EEA4D5" w14:textId="77777777">
      <w:pPr>
        <w:pStyle w:val="Heading"/>
        <w:rPr>
          <w:rFonts w:ascii="Calibri" w:hAnsi="Calibri"/>
          <w:szCs w:val="22"/>
        </w:rPr>
      </w:pPr>
      <w:r w:rsidRPr="00B31E4A">
        <w:rPr>
          <w:rFonts w:ascii="Calibri" w:hAnsi="Calibri"/>
          <w:szCs w:val="22"/>
        </w:rPr>
        <w:t>Testing following a first positive test.</w:t>
      </w:r>
    </w:p>
    <w:p w:rsidRPr="00B31E4A" w:rsidR="00A71FE9" w:rsidP="00A71FE9" w:rsidRDefault="00E93B35" w14:paraId="16EEA4D6" w14:textId="77777777">
      <w:pPr>
        <w:jc w:val="both"/>
        <w:rPr>
          <w:rFonts w:ascii="Calibri" w:hAnsi="Calibri"/>
          <w:sz w:val="22"/>
          <w:szCs w:val="22"/>
        </w:rPr>
      </w:pPr>
      <w:r>
        <w:rPr>
          <w:rFonts w:ascii="Calibri" w:hAnsi="Calibri"/>
          <w:sz w:val="22"/>
          <w:szCs w:val="22"/>
        </w:rPr>
        <w:t>If a student</w:t>
      </w:r>
      <w:r w:rsidRPr="00B31E4A" w:rsidR="00A71FE9">
        <w:rPr>
          <w:rFonts w:ascii="Calibri" w:hAnsi="Calibri"/>
          <w:sz w:val="22"/>
          <w:szCs w:val="22"/>
        </w:rPr>
        <w:t xml:space="preserve"> is allowed to remain at the </w:t>
      </w:r>
      <w:proofErr w:type="gramStart"/>
      <w:r w:rsidRPr="00B31E4A" w:rsidR="00A71FE9">
        <w:rPr>
          <w:rFonts w:ascii="Calibri" w:hAnsi="Calibri"/>
          <w:sz w:val="22"/>
          <w:szCs w:val="22"/>
        </w:rPr>
        <w:t>School</w:t>
      </w:r>
      <w:proofErr w:type="gramEnd"/>
      <w:r w:rsidRPr="00B31E4A" w:rsidR="00A71FE9">
        <w:rPr>
          <w:rFonts w:ascii="Calibri" w:hAnsi="Calibri"/>
          <w:sz w:val="22"/>
          <w:szCs w:val="22"/>
        </w:rPr>
        <w:t xml:space="preserve"> following a positive test, he or she will be liable to random testing thereafter. The decision to require a test in these circumstances need not be based on suspicion, and parents will not necessarily be contacted when the decision to test is taken. They will be informed of the result of any test.</w:t>
      </w:r>
    </w:p>
    <w:p w:rsidRPr="00B31E4A" w:rsidR="004D5C7C" w:rsidP="00A71FE9" w:rsidRDefault="004D5C7C" w14:paraId="11FAEE45" w14:textId="77777777">
      <w:pPr>
        <w:jc w:val="both"/>
        <w:rPr>
          <w:rFonts w:ascii="Calibri" w:hAnsi="Calibri"/>
          <w:sz w:val="22"/>
          <w:szCs w:val="22"/>
        </w:rPr>
      </w:pPr>
    </w:p>
    <w:p w:rsidRPr="00B31E4A" w:rsidR="00A71FE9" w:rsidP="00A71FE9" w:rsidRDefault="00A71FE9" w14:paraId="16EEA4D8" w14:textId="77777777">
      <w:pPr>
        <w:pStyle w:val="Heading"/>
        <w:rPr>
          <w:rFonts w:ascii="Calibri" w:hAnsi="Calibri"/>
          <w:szCs w:val="22"/>
        </w:rPr>
      </w:pPr>
      <w:r w:rsidRPr="00B31E4A">
        <w:rPr>
          <w:rFonts w:ascii="Calibri" w:hAnsi="Calibri"/>
          <w:szCs w:val="22"/>
        </w:rPr>
        <w:t>Confidentiality</w:t>
      </w:r>
    </w:p>
    <w:p w:rsidRPr="00B31E4A" w:rsidR="00A71FE9" w:rsidP="4DDFABAD" w:rsidRDefault="4DDFABAD" w14:paraId="16EEA4D9" w14:textId="127FF507">
      <w:pPr>
        <w:jc w:val="both"/>
        <w:rPr>
          <w:rFonts w:ascii="Calibri" w:hAnsi="Calibri" w:eastAsia="Calibri" w:cs="Calibri"/>
          <w:sz w:val="22"/>
          <w:szCs w:val="22"/>
        </w:rPr>
      </w:pPr>
      <w:r w:rsidRPr="4DDFABAD">
        <w:rPr>
          <w:rFonts w:ascii="Calibri" w:hAnsi="Calibri" w:eastAsia="Calibri" w:cs="Calibri"/>
          <w:sz w:val="22"/>
          <w:szCs w:val="22"/>
        </w:rPr>
        <w:t xml:space="preserve">The records of testing will not be used for any other </w:t>
      </w:r>
      <w:proofErr w:type="gramStart"/>
      <w:r w:rsidRPr="4DDFABAD">
        <w:rPr>
          <w:rFonts w:ascii="Calibri" w:hAnsi="Calibri" w:eastAsia="Calibri" w:cs="Calibri"/>
          <w:sz w:val="22"/>
          <w:szCs w:val="22"/>
        </w:rPr>
        <w:t>purpose</w:t>
      </w:r>
      <w:proofErr w:type="gramEnd"/>
      <w:r w:rsidRPr="4DDFABAD">
        <w:rPr>
          <w:rFonts w:ascii="Calibri" w:hAnsi="Calibri" w:eastAsia="Calibri" w:cs="Calibri"/>
          <w:sz w:val="22"/>
          <w:szCs w:val="22"/>
        </w:rPr>
        <w:t xml:space="preserve"> and they will be destroyed when the student records of the individual are destroyed in the normal manner.</w:t>
      </w:r>
    </w:p>
    <w:p w:rsidR="004219D9" w:rsidRDefault="004219D9" w14:paraId="16EEA4DA" w14:textId="77777777">
      <w:pPr>
        <w:rPr>
          <w:rFonts w:ascii="Calibri" w:hAnsi="Calibri"/>
          <w:sz w:val="22"/>
          <w:szCs w:val="22"/>
        </w:rPr>
      </w:pP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
      <w:tblGrid>
        <w:gridCol w:w="4802"/>
      </w:tblGrid>
      <w:tr w:rsidRPr="00210F66" w:rsidR="00210F66" w:rsidTr="00210F66" w14:paraId="16EEA4E3" w14:textId="77777777">
        <w:trPr>
          <w:trHeight w:val="1195"/>
        </w:trPr>
        <w:tc>
          <w:tcPr>
            <w:tcW w:w="4802" w:type="dxa"/>
          </w:tcPr>
          <w:p w:rsidRPr="00210F66" w:rsidR="00210F66" w:rsidRDefault="00210F66" w14:paraId="16EEA4DC" w14:textId="77777777">
            <w:pPr>
              <w:contextualSpacing/>
              <w:rPr>
                <w:rFonts w:ascii="Calibri" w:hAnsi="Calibri"/>
                <w:b/>
                <w:sz w:val="22"/>
                <w:szCs w:val="22"/>
              </w:rPr>
            </w:pPr>
          </w:p>
          <w:p w:rsidRPr="00210F66" w:rsidR="00210F66" w:rsidRDefault="00210F66" w14:paraId="16EEA4DD" w14:textId="77777777">
            <w:pPr>
              <w:contextualSpacing/>
              <w:rPr>
                <w:rFonts w:ascii="Calibri" w:hAnsi="Calibri"/>
                <w:b/>
                <w:sz w:val="22"/>
                <w:szCs w:val="22"/>
              </w:rPr>
            </w:pPr>
            <w:r w:rsidRPr="00210F66">
              <w:rPr>
                <w:rFonts w:ascii="Calibri" w:hAnsi="Calibri"/>
                <w:b/>
                <w:sz w:val="22"/>
                <w:szCs w:val="22"/>
              </w:rPr>
              <w:t>Drugs Testing Consent Form:</w:t>
            </w:r>
          </w:p>
          <w:p w:rsidRPr="00210F66" w:rsidR="00210F66" w:rsidRDefault="00210F66" w14:paraId="16EEA4DE" w14:textId="77777777">
            <w:pPr>
              <w:contextualSpacing/>
              <w:rPr>
                <w:rFonts w:ascii="Calibri" w:hAnsi="Calibri"/>
                <w:b/>
                <w:sz w:val="22"/>
                <w:szCs w:val="22"/>
              </w:rPr>
            </w:pPr>
          </w:p>
          <w:p w:rsidRPr="00210F66" w:rsidR="00210F66" w:rsidRDefault="00210F66" w14:paraId="16EEA4DF" w14:textId="77777777">
            <w:pPr>
              <w:contextualSpacing/>
              <w:rPr>
                <w:rFonts w:ascii="Calibri" w:hAnsi="Calibri"/>
                <w:b/>
                <w:sz w:val="22"/>
                <w:szCs w:val="22"/>
              </w:rPr>
            </w:pPr>
            <w:r w:rsidRPr="00210F66">
              <w:rPr>
                <w:rFonts w:ascii="Calibri" w:hAnsi="Calibri"/>
                <w:b/>
                <w:sz w:val="22"/>
                <w:szCs w:val="22"/>
              </w:rPr>
              <w:t xml:space="preserve">Headmaster’s Office: </w:t>
            </w:r>
            <w:r w:rsidRPr="00210F66">
              <w:rPr>
                <w:rFonts w:ascii="Calibri" w:hAnsi="Calibri"/>
                <w:sz w:val="22"/>
                <w:szCs w:val="22"/>
              </w:rPr>
              <w:t>01295 724341</w:t>
            </w:r>
          </w:p>
          <w:p w:rsidRPr="00210F66" w:rsidR="00210F66" w:rsidRDefault="00210F66" w14:paraId="16EEA4E0" w14:textId="77777777">
            <w:pPr>
              <w:contextualSpacing/>
              <w:rPr>
                <w:rFonts w:ascii="Calibri" w:hAnsi="Calibri"/>
                <w:b/>
                <w:sz w:val="22"/>
                <w:szCs w:val="22"/>
              </w:rPr>
            </w:pPr>
          </w:p>
          <w:p w:rsidRPr="00210F66" w:rsidR="00210F66" w:rsidRDefault="00210F66" w14:paraId="16EEA4E1" w14:textId="77777777">
            <w:pPr>
              <w:contextualSpacing/>
              <w:rPr>
                <w:rFonts w:ascii="Calibri" w:hAnsi="Calibri"/>
                <w:b/>
                <w:sz w:val="22"/>
                <w:szCs w:val="22"/>
              </w:rPr>
            </w:pPr>
            <w:r w:rsidRPr="00210F66">
              <w:rPr>
                <w:rFonts w:ascii="Calibri" w:hAnsi="Calibri"/>
                <w:b/>
                <w:sz w:val="22"/>
                <w:szCs w:val="22"/>
              </w:rPr>
              <w:t>From the Head: Paul Sanderson</w:t>
            </w:r>
          </w:p>
          <w:p w:rsidRPr="00210F66" w:rsidR="00210F66" w:rsidRDefault="00210F66" w14:paraId="16EEA4E2" w14:textId="77777777">
            <w:pPr>
              <w:contextualSpacing/>
              <w:rPr>
                <w:rFonts w:ascii="Calibri" w:hAnsi="Calibri"/>
                <w:sz w:val="22"/>
                <w:szCs w:val="22"/>
              </w:rPr>
            </w:pPr>
            <w:r w:rsidRPr="00210F66">
              <w:rPr>
                <w:rFonts w:ascii="Calibri" w:hAnsi="Calibri"/>
                <w:b/>
                <w:sz w:val="22"/>
                <w:szCs w:val="22"/>
              </w:rPr>
              <w:t xml:space="preserve">Email: </w:t>
            </w:r>
            <w:r w:rsidRPr="00210F66">
              <w:rPr>
                <w:rFonts w:ascii="Calibri" w:hAnsi="Calibri"/>
                <w:sz w:val="22"/>
                <w:szCs w:val="22"/>
              </w:rPr>
              <w:t>headmaster@bloxhamschool.com</w:t>
            </w:r>
          </w:p>
        </w:tc>
      </w:tr>
      <w:tr w:rsidRPr="00210F66" w:rsidR="00210F66" w:rsidTr="00210F66" w14:paraId="16EEA4E5" w14:textId="77777777">
        <w:trPr>
          <w:trHeight w:val="1195"/>
        </w:trPr>
        <w:tc>
          <w:tcPr>
            <w:tcW w:w="4802" w:type="dxa"/>
          </w:tcPr>
          <w:p w:rsidRPr="00210F66" w:rsidR="00210F66" w:rsidRDefault="00210F66" w14:paraId="16EEA4E4" w14:textId="77777777">
            <w:pPr>
              <w:contextualSpacing/>
              <w:rPr>
                <w:rFonts w:ascii="Calibri" w:hAnsi="Calibri"/>
                <w:sz w:val="22"/>
                <w:szCs w:val="22"/>
              </w:rPr>
            </w:pPr>
          </w:p>
        </w:tc>
      </w:tr>
    </w:tbl>
    <w:p w:rsidRPr="00210F66" w:rsidR="00210F66" w:rsidP="00210F66" w:rsidRDefault="00210F66" w14:paraId="16EEA4E9" w14:textId="77777777">
      <w:pPr>
        <w:jc w:val="both"/>
        <w:rPr>
          <w:rFonts w:ascii="Calibri" w:hAnsi="Calibri"/>
          <w:sz w:val="22"/>
          <w:szCs w:val="22"/>
        </w:rPr>
      </w:pPr>
      <w:r w:rsidRPr="00210F66">
        <w:rPr>
          <w:rFonts w:ascii="Calibri" w:hAnsi="Calibri"/>
          <w:sz w:val="22"/>
          <w:szCs w:val="22"/>
        </w:rPr>
        <w:t>Dear Parent</w:t>
      </w:r>
    </w:p>
    <w:p w:rsidRPr="00210F66" w:rsidR="00210F66" w:rsidP="00210F66" w:rsidRDefault="00210F66" w14:paraId="16EEA4EA" w14:textId="77777777">
      <w:pPr>
        <w:jc w:val="both"/>
        <w:rPr>
          <w:rFonts w:ascii="Calibri" w:hAnsi="Calibri"/>
          <w:sz w:val="22"/>
          <w:szCs w:val="22"/>
        </w:rPr>
      </w:pPr>
    </w:p>
    <w:p w:rsidRPr="00210F66" w:rsidR="00210F66" w:rsidP="00210F66" w:rsidRDefault="00210F66" w14:paraId="16EEA4EB" w14:textId="77777777">
      <w:pPr>
        <w:jc w:val="both"/>
        <w:rPr>
          <w:rFonts w:ascii="Calibri" w:hAnsi="Calibri"/>
          <w:sz w:val="22"/>
          <w:szCs w:val="22"/>
        </w:rPr>
      </w:pPr>
      <w:r w:rsidRPr="00210F66">
        <w:rPr>
          <w:rFonts w:ascii="Calibri" w:hAnsi="Calibri"/>
          <w:sz w:val="22"/>
          <w:szCs w:val="22"/>
        </w:rPr>
        <w:t xml:space="preserve">In the Parents’ Handbook you will find our Drugs Policy statement.  </w:t>
      </w:r>
    </w:p>
    <w:p w:rsidRPr="00210F66" w:rsidR="00210F66" w:rsidP="00210F66" w:rsidRDefault="00210F66" w14:paraId="16EEA4EC" w14:textId="77777777">
      <w:pPr>
        <w:jc w:val="both"/>
        <w:rPr>
          <w:rFonts w:ascii="Calibri" w:hAnsi="Calibri"/>
          <w:sz w:val="22"/>
          <w:szCs w:val="22"/>
        </w:rPr>
      </w:pPr>
    </w:p>
    <w:p w:rsidRPr="00210F66" w:rsidR="00210F66" w:rsidP="00210F66" w:rsidRDefault="00210F66" w14:paraId="16EEA4ED" w14:textId="017323F9">
      <w:pPr>
        <w:jc w:val="both"/>
        <w:rPr>
          <w:rFonts w:ascii="Calibri" w:hAnsi="Calibri"/>
          <w:sz w:val="22"/>
          <w:szCs w:val="22"/>
        </w:rPr>
      </w:pPr>
      <w:r w:rsidRPr="00210F66">
        <w:rPr>
          <w:rFonts w:ascii="Calibri" w:hAnsi="Calibri"/>
          <w:sz w:val="22"/>
          <w:szCs w:val="22"/>
        </w:rPr>
        <w:t xml:space="preserve">Under the Policy it is open to the Headmaster or the Deputy Head to require a pupil to take a urine </w:t>
      </w:r>
      <w:r w:rsidR="00462E6B">
        <w:rPr>
          <w:rFonts w:ascii="Calibri" w:hAnsi="Calibri"/>
          <w:sz w:val="22"/>
          <w:szCs w:val="22"/>
        </w:rPr>
        <w:t xml:space="preserve">or saliva </w:t>
      </w:r>
      <w:r w:rsidRPr="00210F66">
        <w:rPr>
          <w:rFonts w:ascii="Calibri" w:hAnsi="Calibri"/>
          <w:sz w:val="22"/>
          <w:szCs w:val="22"/>
        </w:rPr>
        <w:t xml:space="preserve">test when circumstances warrant this. Consent to testing has therefore become a condition of entry to the </w:t>
      </w:r>
      <w:proofErr w:type="gramStart"/>
      <w:r w:rsidRPr="00210F66">
        <w:rPr>
          <w:rFonts w:ascii="Calibri" w:hAnsi="Calibri"/>
          <w:sz w:val="22"/>
          <w:szCs w:val="22"/>
        </w:rPr>
        <w:t>School</w:t>
      </w:r>
      <w:proofErr w:type="gramEnd"/>
      <w:r w:rsidRPr="00210F66">
        <w:rPr>
          <w:rFonts w:ascii="Calibri" w:hAnsi="Calibri"/>
          <w:sz w:val="22"/>
          <w:szCs w:val="22"/>
        </w:rPr>
        <w:t xml:space="preserve">, and I am writing to ask you to give your consent with regard to your son or daughter who is about to join us. I would be grateful if you could sign the attached form, tear it off and return it to the </w:t>
      </w:r>
      <w:proofErr w:type="gramStart"/>
      <w:r w:rsidRPr="00210F66">
        <w:rPr>
          <w:rFonts w:ascii="Calibri" w:hAnsi="Calibri"/>
          <w:sz w:val="22"/>
          <w:szCs w:val="22"/>
        </w:rPr>
        <w:t>School</w:t>
      </w:r>
      <w:proofErr w:type="gramEnd"/>
      <w:r w:rsidRPr="00210F66">
        <w:rPr>
          <w:rFonts w:ascii="Calibri" w:hAnsi="Calibri"/>
          <w:sz w:val="22"/>
          <w:szCs w:val="22"/>
        </w:rPr>
        <w:t>.</w:t>
      </w:r>
    </w:p>
    <w:p w:rsidRPr="00210F66" w:rsidR="00210F66" w:rsidP="00210F66" w:rsidRDefault="00210F66" w14:paraId="16EEA4EE" w14:textId="77777777">
      <w:pPr>
        <w:jc w:val="both"/>
        <w:rPr>
          <w:rFonts w:ascii="Calibri" w:hAnsi="Calibri"/>
          <w:sz w:val="22"/>
          <w:szCs w:val="22"/>
        </w:rPr>
      </w:pPr>
    </w:p>
    <w:p w:rsidRPr="00210F66" w:rsidR="00210F66" w:rsidP="00210F66" w:rsidRDefault="00210F66" w14:paraId="16EEA4EF" w14:textId="77777777">
      <w:pPr>
        <w:jc w:val="both"/>
        <w:rPr>
          <w:rFonts w:ascii="Calibri" w:hAnsi="Calibri"/>
          <w:sz w:val="22"/>
          <w:szCs w:val="22"/>
        </w:rPr>
      </w:pPr>
      <w:r w:rsidRPr="00210F66">
        <w:rPr>
          <w:rFonts w:ascii="Calibri" w:hAnsi="Calibri"/>
          <w:sz w:val="22"/>
          <w:szCs w:val="22"/>
        </w:rPr>
        <w:t xml:space="preserve">If you have any </w:t>
      </w:r>
      <w:proofErr w:type="gramStart"/>
      <w:r w:rsidRPr="00210F66">
        <w:rPr>
          <w:rFonts w:ascii="Calibri" w:hAnsi="Calibri"/>
          <w:sz w:val="22"/>
          <w:szCs w:val="22"/>
        </w:rPr>
        <w:t>questions</w:t>
      </w:r>
      <w:proofErr w:type="gramEnd"/>
      <w:r w:rsidRPr="00210F66">
        <w:rPr>
          <w:rFonts w:ascii="Calibri" w:hAnsi="Calibri"/>
          <w:sz w:val="22"/>
          <w:szCs w:val="22"/>
        </w:rPr>
        <w:t xml:space="preserve"> please do not hesitate to get in touch.</w:t>
      </w:r>
    </w:p>
    <w:p w:rsidRPr="00210F66" w:rsidR="00210F66" w:rsidP="00210F66" w:rsidRDefault="00210F66" w14:paraId="16EEA4F0" w14:textId="77777777">
      <w:pPr>
        <w:jc w:val="both"/>
        <w:rPr>
          <w:rFonts w:ascii="Calibri" w:hAnsi="Calibri"/>
          <w:sz w:val="22"/>
          <w:szCs w:val="22"/>
        </w:rPr>
      </w:pPr>
    </w:p>
    <w:p w:rsidRPr="00210F66" w:rsidR="00210F66" w:rsidP="00210F66" w:rsidRDefault="00210F66" w14:paraId="16EEA4F1" w14:textId="77777777">
      <w:pPr>
        <w:jc w:val="both"/>
        <w:rPr>
          <w:rFonts w:ascii="Calibri" w:hAnsi="Calibri"/>
          <w:sz w:val="22"/>
          <w:szCs w:val="22"/>
        </w:rPr>
      </w:pPr>
      <w:r w:rsidRPr="00210F66">
        <w:rPr>
          <w:rFonts w:ascii="Calibri" w:hAnsi="Calibri"/>
          <w:sz w:val="22"/>
          <w:szCs w:val="22"/>
        </w:rPr>
        <w:t>Yours sincerely</w:t>
      </w:r>
    </w:p>
    <w:p w:rsidRPr="00210F66" w:rsidR="00210F66" w:rsidP="00210F66" w:rsidRDefault="00210F66" w14:paraId="16EEA4F3" w14:textId="77777777">
      <w:pPr>
        <w:jc w:val="both"/>
        <w:rPr>
          <w:rFonts w:ascii="Calibri" w:hAnsi="Calibri"/>
          <w:sz w:val="22"/>
          <w:szCs w:val="22"/>
        </w:rPr>
      </w:pPr>
    </w:p>
    <w:p w:rsidRPr="00210F66" w:rsidR="00210F66" w:rsidP="00210F66" w:rsidRDefault="00210F66" w14:paraId="16EEA4F4" w14:textId="77777777">
      <w:pPr>
        <w:jc w:val="both"/>
        <w:rPr>
          <w:rFonts w:ascii="Calibri" w:hAnsi="Calibri"/>
          <w:sz w:val="22"/>
          <w:szCs w:val="22"/>
        </w:rPr>
      </w:pPr>
    </w:p>
    <w:p w:rsidRPr="00210F66" w:rsidR="00210F66" w:rsidP="00210F66" w:rsidRDefault="00210F66" w14:paraId="16EEA4F5" w14:textId="77777777">
      <w:pPr>
        <w:jc w:val="both"/>
        <w:rPr>
          <w:rFonts w:ascii="Calibri" w:hAnsi="Calibri"/>
          <w:sz w:val="22"/>
          <w:szCs w:val="22"/>
        </w:rPr>
      </w:pPr>
    </w:p>
    <w:p w:rsidRPr="00210F66" w:rsidR="00210F66" w:rsidP="00210F66" w:rsidRDefault="00210F66" w14:paraId="16EEA4F6" w14:textId="77777777">
      <w:pPr>
        <w:jc w:val="both"/>
        <w:rPr>
          <w:rFonts w:ascii="Calibri" w:hAnsi="Calibri"/>
          <w:sz w:val="22"/>
          <w:szCs w:val="22"/>
        </w:rPr>
      </w:pPr>
    </w:p>
    <w:p w:rsidRPr="00210F66" w:rsidR="00210F66" w:rsidP="00210F66" w:rsidRDefault="00210F66" w14:paraId="16EEA4F7" w14:textId="77777777">
      <w:pPr>
        <w:jc w:val="both"/>
        <w:rPr>
          <w:rFonts w:ascii="Calibri" w:hAnsi="Calibri"/>
          <w:sz w:val="22"/>
          <w:szCs w:val="22"/>
        </w:rPr>
      </w:pPr>
      <w:r w:rsidRPr="00210F66">
        <w:rPr>
          <w:rFonts w:ascii="Calibri" w:hAnsi="Calibri"/>
          <w:sz w:val="22"/>
          <w:szCs w:val="22"/>
        </w:rPr>
        <w:t>Paul Sanderson</w:t>
      </w:r>
    </w:p>
    <w:p w:rsidRPr="00210F66" w:rsidR="00210F66" w:rsidP="00210F66" w:rsidRDefault="00210F66" w14:paraId="16EEA4F8" w14:textId="77777777">
      <w:pPr>
        <w:pBdr>
          <w:bottom w:val="dotted" w:color="auto" w:sz="6" w:space="0"/>
        </w:pBdr>
        <w:jc w:val="both"/>
        <w:rPr>
          <w:rFonts w:ascii="Calibri" w:hAnsi="Calibri"/>
          <w:sz w:val="22"/>
          <w:szCs w:val="22"/>
        </w:rPr>
      </w:pPr>
    </w:p>
    <w:p w:rsidRPr="00210F66" w:rsidR="00210F66" w:rsidP="00210F66" w:rsidRDefault="00210F66" w14:paraId="16EEA4F9" w14:textId="77777777">
      <w:pPr>
        <w:pBdr>
          <w:bottom w:val="dotted" w:color="auto" w:sz="6" w:space="0"/>
        </w:pBdr>
        <w:jc w:val="both"/>
        <w:rPr>
          <w:rFonts w:ascii="Calibri" w:hAnsi="Calibri"/>
          <w:sz w:val="22"/>
          <w:szCs w:val="22"/>
        </w:rPr>
      </w:pPr>
    </w:p>
    <w:p w:rsidRPr="00210F66" w:rsidR="00210F66" w:rsidP="00210F66" w:rsidRDefault="00210F66" w14:paraId="16EEA4FA" w14:textId="77777777">
      <w:pPr>
        <w:jc w:val="both"/>
        <w:rPr>
          <w:rFonts w:ascii="Calibri" w:hAnsi="Calibri"/>
          <w:sz w:val="22"/>
          <w:szCs w:val="22"/>
        </w:rPr>
      </w:pPr>
    </w:p>
    <w:p w:rsidRPr="00210F66" w:rsidR="00210F66" w:rsidP="00210F66" w:rsidRDefault="00210F66" w14:paraId="16EEA4FB" w14:textId="77777777">
      <w:pPr>
        <w:jc w:val="both"/>
        <w:rPr>
          <w:rFonts w:ascii="Calibri" w:hAnsi="Calibri"/>
          <w:sz w:val="22"/>
          <w:szCs w:val="22"/>
        </w:rPr>
      </w:pPr>
    </w:p>
    <w:p w:rsidRPr="00210F66" w:rsidR="00210F66" w:rsidP="00210F66" w:rsidRDefault="00210F66" w14:paraId="16EEA4FC" w14:textId="77777777">
      <w:pPr>
        <w:jc w:val="center"/>
        <w:rPr>
          <w:rFonts w:ascii="Calibri" w:hAnsi="Calibri"/>
          <w:b/>
        </w:rPr>
      </w:pPr>
      <w:r w:rsidRPr="00210F66">
        <w:rPr>
          <w:rFonts w:ascii="Calibri" w:hAnsi="Calibri"/>
          <w:b/>
        </w:rPr>
        <w:lastRenderedPageBreak/>
        <w:t>BLOXHAM SCHOOL</w:t>
      </w:r>
    </w:p>
    <w:p w:rsidRPr="00210F66" w:rsidR="00210F66" w:rsidP="00210F66" w:rsidRDefault="00210F66" w14:paraId="16EEA4FD" w14:textId="77777777">
      <w:pPr>
        <w:jc w:val="center"/>
        <w:rPr>
          <w:rFonts w:ascii="Calibri" w:hAnsi="Calibri"/>
          <w:b/>
          <w:sz w:val="16"/>
          <w:szCs w:val="16"/>
        </w:rPr>
      </w:pPr>
    </w:p>
    <w:p w:rsidRPr="00210F66" w:rsidR="00210F66" w:rsidP="00210F66" w:rsidRDefault="00210F66" w14:paraId="16EEA4FE" w14:textId="77777777">
      <w:pPr>
        <w:jc w:val="center"/>
        <w:rPr>
          <w:rFonts w:ascii="Calibri" w:hAnsi="Calibri"/>
          <w:b/>
          <w:sz w:val="24"/>
          <w:szCs w:val="24"/>
        </w:rPr>
      </w:pPr>
      <w:r w:rsidRPr="00210F66">
        <w:rPr>
          <w:rFonts w:ascii="Calibri" w:hAnsi="Calibri"/>
          <w:b/>
        </w:rPr>
        <w:t>Drug Testing Consent Form</w:t>
      </w:r>
    </w:p>
    <w:p w:rsidRPr="00210F66" w:rsidR="00210F66" w:rsidP="00210F66" w:rsidRDefault="00210F66" w14:paraId="16EEA4FF" w14:textId="77777777">
      <w:pPr>
        <w:jc w:val="both"/>
        <w:rPr>
          <w:rFonts w:ascii="Calibri" w:hAnsi="Calibri"/>
          <w:sz w:val="22"/>
          <w:szCs w:val="22"/>
        </w:rPr>
      </w:pPr>
    </w:p>
    <w:p w:rsidRPr="00210F66" w:rsidR="00210F66" w:rsidP="00210F66" w:rsidRDefault="00210F66" w14:paraId="16EEA500" w14:textId="77777777">
      <w:pPr>
        <w:jc w:val="both"/>
        <w:rPr>
          <w:rFonts w:ascii="Calibri" w:hAnsi="Calibri"/>
          <w:sz w:val="22"/>
          <w:szCs w:val="22"/>
        </w:rPr>
      </w:pPr>
      <w:r w:rsidRPr="00210F66">
        <w:rPr>
          <w:rFonts w:ascii="Calibri" w:hAnsi="Calibri"/>
          <w:sz w:val="22"/>
          <w:szCs w:val="22"/>
        </w:rPr>
        <w:t>Name of Pupil</w:t>
      </w:r>
      <w:r w:rsidRPr="00210F66">
        <w:rPr>
          <w:rFonts w:ascii="Calibri" w:hAnsi="Calibri"/>
          <w:sz w:val="22"/>
          <w:szCs w:val="22"/>
        </w:rPr>
        <w:tab/>
      </w:r>
      <w:r w:rsidRPr="00210F66">
        <w:rPr>
          <w:rFonts w:ascii="Calibri" w:hAnsi="Calibri"/>
          <w:b/>
          <w:sz w:val="22"/>
          <w:szCs w:val="22"/>
        </w:rPr>
        <w:t>_______________________________________________________________</w:t>
      </w:r>
    </w:p>
    <w:p w:rsidRPr="00210F66" w:rsidR="00210F66" w:rsidP="00210F66" w:rsidRDefault="00210F66" w14:paraId="16EEA501" w14:textId="77777777">
      <w:pPr>
        <w:jc w:val="both"/>
        <w:rPr>
          <w:rFonts w:ascii="Calibri" w:hAnsi="Calibri"/>
          <w:sz w:val="22"/>
          <w:szCs w:val="22"/>
        </w:rPr>
      </w:pPr>
    </w:p>
    <w:p w:rsidRPr="00210F66" w:rsidR="00210F66" w:rsidP="00210F66" w:rsidRDefault="00210F66" w14:paraId="16EEA502" w14:textId="3937C726">
      <w:pPr>
        <w:jc w:val="both"/>
        <w:rPr>
          <w:rFonts w:ascii="Calibri" w:hAnsi="Calibri"/>
          <w:sz w:val="22"/>
          <w:szCs w:val="22"/>
        </w:rPr>
      </w:pPr>
      <w:r w:rsidRPr="00210F66">
        <w:rPr>
          <w:rFonts w:ascii="Calibri" w:hAnsi="Calibri"/>
          <w:sz w:val="22"/>
          <w:szCs w:val="22"/>
        </w:rPr>
        <w:t xml:space="preserve">I have read the School’s Drug Policy and I consent to the </w:t>
      </w:r>
      <w:proofErr w:type="gramStart"/>
      <w:r w:rsidRPr="00210F66">
        <w:rPr>
          <w:rFonts w:ascii="Calibri" w:hAnsi="Calibri"/>
          <w:sz w:val="22"/>
          <w:szCs w:val="22"/>
        </w:rPr>
        <w:t>above named</w:t>
      </w:r>
      <w:proofErr w:type="gramEnd"/>
      <w:r w:rsidRPr="00210F66">
        <w:rPr>
          <w:rFonts w:ascii="Calibri" w:hAnsi="Calibri"/>
          <w:sz w:val="22"/>
          <w:szCs w:val="22"/>
        </w:rPr>
        <w:t xml:space="preserve"> student being required by the Headmaster or the Deputy Head to undergo a urine </w:t>
      </w:r>
      <w:r w:rsidR="00462E6B">
        <w:rPr>
          <w:rFonts w:ascii="Calibri" w:hAnsi="Calibri"/>
          <w:sz w:val="22"/>
          <w:szCs w:val="22"/>
        </w:rPr>
        <w:t xml:space="preserve">or saliva </w:t>
      </w:r>
      <w:r w:rsidRPr="00210F66">
        <w:rPr>
          <w:rFonts w:ascii="Calibri" w:hAnsi="Calibri"/>
          <w:sz w:val="22"/>
          <w:szCs w:val="22"/>
        </w:rPr>
        <w:t>test for illegal drugs as laid down in the Policy Statement.</w:t>
      </w:r>
    </w:p>
    <w:p w:rsidRPr="00210F66" w:rsidR="00210F66" w:rsidP="00210F66" w:rsidRDefault="00210F66" w14:paraId="16EEA503" w14:textId="77777777">
      <w:pPr>
        <w:jc w:val="both"/>
        <w:rPr>
          <w:rFonts w:ascii="Calibri" w:hAnsi="Calibri"/>
          <w:sz w:val="22"/>
          <w:szCs w:val="22"/>
        </w:rPr>
      </w:pPr>
    </w:p>
    <w:p w:rsidRPr="00210F66" w:rsidR="00210F66" w:rsidP="00210F66" w:rsidRDefault="00210F66" w14:paraId="16EEA504" w14:textId="77777777">
      <w:pPr>
        <w:jc w:val="both"/>
        <w:rPr>
          <w:rFonts w:ascii="Calibri" w:hAnsi="Calibri"/>
          <w:sz w:val="22"/>
          <w:szCs w:val="22"/>
        </w:rPr>
      </w:pPr>
      <w:r w:rsidRPr="00210F66">
        <w:rPr>
          <w:rFonts w:ascii="Calibri" w:hAnsi="Calibri"/>
          <w:sz w:val="22"/>
          <w:szCs w:val="22"/>
        </w:rPr>
        <w:t>Signed</w:t>
      </w:r>
    </w:p>
    <w:p w:rsidRPr="00210F66" w:rsidR="00210F66" w:rsidP="00210F66" w:rsidRDefault="00210F66" w14:paraId="16EEA505" w14:textId="77777777">
      <w:pPr>
        <w:jc w:val="both"/>
        <w:rPr>
          <w:rFonts w:ascii="Calibri" w:hAnsi="Calibri"/>
          <w:sz w:val="22"/>
          <w:szCs w:val="22"/>
        </w:rPr>
      </w:pPr>
    </w:p>
    <w:p w:rsidRPr="00210F66" w:rsidR="00210F66" w:rsidP="00210F66" w:rsidRDefault="00210F66" w14:paraId="16EEA506"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Parent   ____________________________________      Date   ________________________________</w:t>
      </w:r>
    </w:p>
    <w:p w:rsidRPr="00210F66" w:rsidR="00210F66" w:rsidP="00210F66" w:rsidRDefault="00210F66" w14:paraId="16EEA507" w14:textId="77777777">
      <w:pPr>
        <w:tabs>
          <w:tab w:val="left" w:pos="1980"/>
          <w:tab w:val="left" w:pos="7200"/>
          <w:tab w:val="left" w:pos="7920"/>
        </w:tabs>
        <w:jc w:val="both"/>
        <w:rPr>
          <w:rFonts w:ascii="Calibri" w:hAnsi="Calibri"/>
          <w:sz w:val="22"/>
          <w:szCs w:val="22"/>
        </w:rPr>
      </w:pPr>
    </w:p>
    <w:p w:rsidRPr="00210F66" w:rsidR="00210F66" w:rsidP="00210F66" w:rsidRDefault="00210F66" w14:paraId="16EEA508"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Parent   ____________________________________      Date   ________________________________</w:t>
      </w:r>
    </w:p>
    <w:p w:rsidRPr="00210F66" w:rsidR="00210F66" w:rsidP="00210F66" w:rsidRDefault="00210F66" w14:paraId="16EEA509" w14:textId="77777777">
      <w:pPr>
        <w:tabs>
          <w:tab w:val="left" w:pos="1980"/>
          <w:tab w:val="left" w:pos="7200"/>
          <w:tab w:val="left" w:pos="7920"/>
        </w:tabs>
        <w:jc w:val="both"/>
        <w:rPr>
          <w:rFonts w:ascii="Calibri" w:hAnsi="Calibri"/>
          <w:sz w:val="22"/>
          <w:szCs w:val="22"/>
        </w:rPr>
      </w:pPr>
    </w:p>
    <w:p w:rsidRPr="00210F66" w:rsidR="00210F66" w:rsidP="00210F66" w:rsidRDefault="00210F66" w14:paraId="16EEA50A"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Student    ____________________________________       Date   ________________________________</w:t>
      </w:r>
    </w:p>
    <w:p w:rsidRPr="00210F66" w:rsidR="00210F66" w:rsidP="00210F66" w:rsidRDefault="00210F66" w14:paraId="16EEA50B" w14:textId="77777777">
      <w:pPr>
        <w:jc w:val="both"/>
        <w:rPr>
          <w:rFonts w:ascii="Calibri" w:hAnsi="Calibri"/>
          <w:sz w:val="22"/>
          <w:szCs w:val="22"/>
        </w:rPr>
      </w:pPr>
    </w:p>
    <w:p w:rsidRPr="00210F66" w:rsidR="00210F66" w:rsidP="00210F66" w:rsidRDefault="00210F66" w14:paraId="16EEA50C" w14:textId="77777777">
      <w:pPr>
        <w:jc w:val="both"/>
        <w:rPr>
          <w:rFonts w:ascii="Calibri" w:hAnsi="Calibri"/>
          <w:sz w:val="22"/>
          <w:szCs w:val="22"/>
        </w:rPr>
      </w:pPr>
      <w:r w:rsidRPr="00210F66">
        <w:rPr>
          <w:rFonts w:ascii="Calibri" w:hAnsi="Calibri"/>
          <w:sz w:val="22"/>
          <w:szCs w:val="22"/>
        </w:rPr>
        <w:t>(Students are asked to sign when they join the Fifth Form.)</w:t>
      </w:r>
    </w:p>
    <w:p w:rsidRPr="004D5C7C" w:rsidR="00E93B35" w:rsidP="004D5C7C" w:rsidRDefault="00210F66" w14:paraId="16EEA513" w14:textId="6A54F70F">
      <w:pPr>
        <w:jc w:val="both"/>
        <w:rPr>
          <w:sz w:val="26"/>
          <w:szCs w:val="26"/>
        </w:rPr>
      </w:pPr>
      <w:r w:rsidRPr="00210F66">
        <w:rPr>
          <w:rFonts w:ascii="Calibri" w:hAnsi="Calibri"/>
          <w:b/>
          <w:i/>
          <w:sz w:val="22"/>
          <w:szCs w:val="22"/>
        </w:rPr>
        <w:t>Please return the form once signed to the Headmaster’s Office.</w:t>
      </w:r>
      <w:r>
        <w:tab/>
      </w:r>
    </w:p>
    <w:sectPr w:rsidRPr="004D5C7C" w:rsidR="00E93B35" w:rsidSect="00A71FE9">
      <w:pgSz w:w="11900" w:h="16840"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Light">
    <w:altName w:val="Times New Roman"/>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2A91"/>
    <w:multiLevelType w:val="hybridMultilevel"/>
    <w:tmpl w:val="4EC439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13D7729"/>
    <w:multiLevelType w:val="hybridMultilevel"/>
    <w:tmpl w:val="4E240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496665">
    <w:abstractNumId w:val="1"/>
  </w:num>
  <w:num w:numId="2" w16cid:durableId="39112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E9"/>
    <w:rsid w:val="00042FC4"/>
    <w:rsid w:val="000A6522"/>
    <w:rsid w:val="000D0E93"/>
    <w:rsid w:val="000F0DEA"/>
    <w:rsid w:val="001855FD"/>
    <w:rsid w:val="00210F66"/>
    <w:rsid w:val="00294754"/>
    <w:rsid w:val="003423E5"/>
    <w:rsid w:val="00344810"/>
    <w:rsid w:val="0035793A"/>
    <w:rsid w:val="004219D9"/>
    <w:rsid w:val="00462E6B"/>
    <w:rsid w:val="004B2053"/>
    <w:rsid w:val="004D5C7C"/>
    <w:rsid w:val="005F0D94"/>
    <w:rsid w:val="00641E84"/>
    <w:rsid w:val="006502C7"/>
    <w:rsid w:val="006E61BD"/>
    <w:rsid w:val="008A2A16"/>
    <w:rsid w:val="00985D93"/>
    <w:rsid w:val="009E6208"/>
    <w:rsid w:val="00A71FE9"/>
    <w:rsid w:val="00B31E4A"/>
    <w:rsid w:val="00C24589"/>
    <w:rsid w:val="00D515F0"/>
    <w:rsid w:val="00DF0E8B"/>
    <w:rsid w:val="00E93B35"/>
    <w:rsid w:val="00FA6056"/>
    <w:rsid w:val="00FC2C00"/>
    <w:rsid w:val="019C8B06"/>
    <w:rsid w:val="059ED670"/>
    <w:rsid w:val="08687735"/>
    <w:rsid w:val="10622528"/>
    <w:rsid w:val="10CB21A9"/>
    <w:rsid w:val="1A576609"/>
    <w:rsid w:val="1EA10A70"/>
    <w:rsid w:val="2B66651B"/>
    <w:rsid w:val="40EF04E0"/>
    <w:rsid w:val="43862326"/>
    <w:rsid w:val="44B5C092"/>
    <w:rsid w:val="4D068379"/>
    <w:rsid w:val="4DDFABAD"/>
    <w:rsid w:val="56AC955A"/>
    <w:rsid w:val="582BC2B2"/>
    <w:rsid w:val="5CA57BA3"/>
    <w:rsid w:val="5D3B5389"/>
    <w:rsid w:val="62B9DC68"/>
    <w:rsid w:val="6948185F"/>
    <w:rsid w:val="749BC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EA4B3"/>
  <w14:defaultImageDpi w14:val="300"/>
  <w15:docId w15:val="{E61EBF3B-83BF-4BE8-B449-B34463C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1FE9"/>
    <w:rPr>
      <w:rFonts w:ascii="Times New Roman" w:hAnsi="Times New Roman" w:eastAsia="Times New Roman" w:cs="Times New Roman"/>
      <w:sz w:val="28"/>
      <w:szCs w:val="20"/>
      <w:lang w:val="en-GB"/>
    </w:rPr>
  </w:style>
  <w:style w:type="paragraph" w:styleId="Heading2">
    <w:name w:val="heading 2"/>
    <w:basedOn w:val="Default"/>
    <w:next w:val="Default"/>
    <w:link w:val="Heading2Char"/>
    <w:qFormat/>
    <w:rsid w:val="00A71FE9"/>
    <w:pPr>
      <w:spacing w:before="100" w:after="100"/>
      <w:outlineLvl w:val="1"/>
    </w:pPr>
    <w:rPr>
      <w:rFonts w:ascii="Times New Roman" w:hAnsi="Times New Roman" w:cs="Times New Roman"/>
      <w:b/>
      <w:i/>
      <w:color w:val="auto"/>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A71FE9"/>
    <w:rPr>
      <w:rFonts w:ascii="Times New Roman" w:hAnsi="Times New Roman" w:eastAsia="Times New Roman" w:cs="Times New Roman"/>
      <w:b/>
      <w:i/>
      <w:sz w:val="28"/>
      <w:szCs w:val="28"/>
    </w:rPr>
  </w:style>
  <w:style w:type="paragraph" w:styleId="Default" w:customStyle="1">
    <w:name w:val="Default"/>
    <w:rsid w:val="00A71FE9"/>
    <w:pPr>
      <w:autoSpaceDE w:val="0"/>
      <w:autoSpaceDN w:val="0"/>
      <w:adjustRightInd w:val="0"/>
    </w:pPr>
    <w:rPr>
      <w:rFonts w:ascii="Gill Sans MT Light" w:hAnsi="Gill Sans MT Light" w:eastAsia="Times New Roman" w:cs="Gill Sans MT Light"/>
      <w:color w:val="000000"/>
    </w:rPr>
  </w:style>
  <w:style w:type="paragraph" w:styleId="Heading" w:customStyle="1">
    <w:name w:val="Heading"/>
    <w:basedOn w:val="Normal"/>
    <w:rsid w:val="00A71FE9"/>
    <w:pPr>
      <w:spacing w:before="60" w:after="100"/>
      <w:jc w:val="both"/>
    </w:pPr>
    <w:rPr>
      <w:rFonts w:ascii="Palatino" w:hAnsi="Palatino"/>
      <w:b/>
      <w:sz w:val="22"/>
      <w:szCs w:val="24"/>
      <w:lang w:val="en-US"/>
    </w:rPr>
  </w:style>
  <w:style w:type="table" w:styleId="TableGrid">
    <w:name w:val="Table Grid"/>
    <w:basedOn w:val="TableNormal"/>
    <w:uiPriority w:val="39"/>
    <w:rsid w:val="00210F66"/>
    <w:rPr>
      <w:rFonts w:eastAsiaTheme="minorHAnsi"/>
      <w:lang w:val="en-GB"/>
    </w:rPr>
    <w:tblPr>
      <w:tblInd w:w="0" w:type="nil"/>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6E61BD"/>
    <w:pPr>
      <w:ind w:left="720"/>
      <w:contextualSpacing/>
    </w:pPr>
  </w:style>
  <w:style w:type="paragraph" w:styleId="BalloonText">
    <w:name w:val="Balloon Text"/>
    <w:basedOn w:val="Normal"/>
    <w:link w:val="BalloonTextChar"/>
    <w:uiPriority w:val="99"/>
    <w:semiHidden/>
    <w:unhideWhenUsed/>
    <w:rsid w:val="006502C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02C7"/>
    <w:rPr>
      <w:rFonts w:ascii="Segoe UI" w:hAnsi="Segoe UI" w:eastAsia="Times New Roman"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5922">
      <w:bodyDiv w:val="1"/>
      <w:marLeft w:val="0"/>
      <w:marRight w:val="0"/>
      <w:marTop w:val="0"/>
      <w:marBottom w:val="0"/>
      <w:divBdr>
        <w:top w:val="none" w:sz="0" w:space="0" w:color="auto"/>
        <w:left w:val="none" w:sz="0" w:space="0" w:color="auto"/>
        <w:bottom w:val="none" w:sz="0" w:space="0" w:color="auto"/>
        <w:right w:val="none" w:sz="0" w:space="0" w:color="auto"/>
      </w:divBdr>
    </w:div>
    <w:div w:id="2015642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SJ425H5W2QFA-1-605</_dlc_DocId>
    <_dlc_DocIdUrl xmlns="c336a740-831c-48d6-b25c-11679055070d">
      <Url>https://bloxhamschool.sharepoint.com/sites/Document_Library/_layouts/15/DocIdRedir.aspx?ID=SJ425H5W2QFA-1-605</Url>
      <Description>SJ425H5W2QFA-1-605</Description>
    </_dlc_DocIdUrl>
    <SharedWithUsers xmlns="c336a740-831c-48d6-b25c-11679055070d">
      <UserInfo>
        <DisplayName>Michael Price</DisplayName>
        <AccountId>22</AccountId>
        <AccountType/>
      </UserInfo>
      <UserInfo>
        <DisplayName>George King</DisplayName>
        <AccountId>248</AccountId>
        <AccountType/>
      </UserInfo>
      <UserInfo>
        <DisplayName>Harry Nicholls</DisplayName>
        <AccountId>425</AccountId>
        <AccountType/>
      </UserInfo>
      <UserInfo>
        <DisplayName>Adam Wales</DisplayName>
        <AccountId>327</AccountId>
        <AccountType/>
      </UserInfo>
      <UserInfo>
        <DisplayName>Toby Levene</DisplayName>
        <AccountId>270</AccountId>
        <AccountType/>
      </UserInfo>
      <UserInfo>
        <DisplayName>Charles Yates</DisplayName>
        <AccountId>539</AccountId>
        <AccountType/>
      </UserInfo>
      <UserInfo>
        <DisplayName>Scott Towell</DisplayName>
        <AccountId>540</AccountId>
        <AccountType/>
      </UserInfo>
      <UserInfo>
        <DisplayName>Ben Makin</DisplayName>
        <AccountId>541</AccountId>
        <AccountType/>
      </UserInfo>
      <UserInfo>
        <DisplayName>Oliver Marcais</DisplayName>
        <AccountId>542</AccountId>
        <AccountType/>
      </UserInfo>
      <UserInfo>
        <DisplayName>Samuel Landaw</DisplayName>
        <AccountId>543</AccountId>
        <AccountType/>
      </UserInfo>
      <UserInfo>
        <DisplayName>Patrick McNamara</DisplayName>
        <AccountId>544</AccountId>
        <AccountType/>
      </UserInfo>
      <UserInfo>
        <DisplayName>Henry MS. Meyrick</DisplayName>
        <AccountId>545</AccountId>
        <AccountType/>
      </UserInfo>
      <UserInfo>
        <DisplayName>Max Killick</DisplayName>
        <AccountId>546</AccountId>
        <AccountType/>
      </UserInfo>
      <UserInfo>
        <DisplayName>Max Tyler</DisplayName>
        <AccountId>547</AccountId>
        <AccountType/>
      </UserInfo>
    </SharedWithUsers>
    <TaxCatchAll xmlns="c336a740-831c-48d6-b25c-11679055070d" xsi:nil="true"/>
    <lcf76f155ced4ddcb4097134ff3c332f xmlns="2a88bfa6-37ab-4ad1-ad90-91f223d6a1bb">
      <Terms xmlns="http://schemas.microsoft.com/office/infopath/2007/PartnerControls"/>
    </lcf76f155ced4ddcb4097134ff3c332f>
    <_Flow_SignoffStatus xmlns="2a88bfa6-37ab-4ad1-ad90-91f223d6a1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83604-42E2-4068-A677-802ACB344543}">
  <ds:schemaRefs>
    <ds:schemaRef ds:uri="http://schemas.microsoft.com/sharepoint/events"/>
  </ds:schemaRefs>
</ds:datastoreItem>
</file>

<file path=customXml/itemProps2.xml><?xml version="1.0" encoding="utf-8"?>
<ds:datastoreItem xmlns:ds="http://schemas.openxmlformats.org/officeDocument/2006/customXml" ds:itemID="{37DD7604-8073-4BA6-AAA5-8FEF56A28FBB}">
  <ds:schemaRefs>
    <ds:schemaRef ds:uri="http://schemas.microsoft.com/sharepoint/v3/contenttype/forms"/>
  </ds:schemaRefs>
</ds:datastoreItem>
</file>

<file path=customXml/itemProps3.xml><?xml version="1.0" encoding="utf-8"?>
<ds:datastoreItem xmlns:ds="http://schemas.openxmlformats.org/officeDocument/2006/customXml" ds:itemID="{29586222-86AB-494A-92FA-2CA6A36E5E6F}">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4.xml><?xml version="1.0" encoding="utf-8"?>
<ds:datastoreItem xmlns:ds="http://schemas.openxmlformats.org/officeDocument/2006/customXml" ds:itemID="{838447E7-8A9F-427B-9841-7B39ACE04B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Bloxham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Hill</dc:creator>
  <cp:keywords/>
  <dc:description/>
  <cp:lastModifiedBy>Michael Price</cp:lastModifiedBy>
  <cp:revision>35</cp:revision>
  <cp:lastPrinted>2021-04-28T15:16:00Z</cp:lastPrinted>
  <dcterms:created xsi:type="dcterms:W3CDTF">2015-03-13T15:48:00Z</dcterms:created>
  <dcterms:modified xsi:type="dcterms:W3CDTF">2023-06-16T09:38:21Z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5c73c443-c5f8-481c-a570-83ecb1e8f9dd</vt:lpwstr>
  </property>
  <property fmtid="{D5CDD505-2E9C-101B-9397-08002B2CF9AE}" pid="4" name="AuthorIds_UIVersion_13">
    <vt:lpwstr>22</vt:lpwstr>
  </property>
  <property fmtid="{D5CDD505-2E9C-101B-9397-08002B2CF9AE}" pid="5" name="MediaServiceImageTags">
    <vt:lpwstr/>
  </property>
</Properties>
</file>