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90FBF" w:rsidR="00481128" w:rsidP="00481128" w:rsidRDefault="00481128" w14:paraId="1708F371" w14:textId="77777777">
      <w:pPr>
        <w:rPr>
          <w:rFonts w:ascii="Calibri" w:hAnsi="Calibri" w:eastAsia="Cambria"/>
          <w:sz w:val="22"/>
          <w:szCs w:val="22"/>
        </w:rPr>
      </w:pPr>
      <w:r w:rsidRPr="00290FBF">
        <w:rPr>
          <w:noProof/>
          <w:sz w:val="22"/>
          <w:szCs w:val="22"/>
          <w:lang w:eastAsia="en-GB"/>
        </w:rPr>
        <w:drawing>
          <wp:anchor distT="0" distB="0" distL="114300" distR="114300" simplePos="0" relativeHeight="251659264" behindDoc="1" locked="0" layoutInCell="1" allowOverlap="1" wp14:anchorId="714CAEDC" wp14:editId="16BDA70E">
            <wp:simplePos x="0" y="0"/>
            <wp:positionH relativeFrom="margin">
              <wp:align>center</wp:align>
            </wp:positionH>
            <wp:positionV relativeFrom="paragraph">
              <wp:posOffset>-304800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rsidRPr="00290FBF" w:rsidR="00481128" w:rsidP="00481128" w:rsidRDefault="00481128" w14:paraId="4D6FFF55" w14:textId="77777777">
      <w:pPr>
        <w:rPr>
          <w:rFonts w:ascii="Calibri" w:hAnsi="Calibri" w:eastAsia="Arial" w:cs="Arial"/>
          <w:color w:val="000000"/>
        </w:rPr>
      </w:pPr>
      <w:r w:rsidRPr="00290FBF">
        <w:rPr>
          <w:noProof/>
          <w:sz w:val="22"/>
          <w:szCs w:val="22"/>
          <w:lang w:eastAsia="en-GB"/>
        </w:rPr>
        <w:drawing>
          <wp:anchor distT="0" distB="0" distL="114300" distR="114300" simplePos="0" relativeHeight="251660288" behindDoc="1" locked="0" layoutInCell="1" allowOverlap="1" wp14:anchorId="30C0D910" wp14:editId="4FCF0461">
            <wp:simplePos x="0" y="0"/>
            <wp:positionH relativeFrom="margin">
              <wp:align>center</wp:align>
            </wp:positionH>
            <wp:positionV relativeFrom="paragraph">
              <wp:posOffset>76835</wp:posOffset>
            </wp:positionV>
            <wp:extent cx="1101090" cy="1380490"/>
            <wp:effectExtent l="0" t="0" r="381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rsidRPr="00290FBF" w:rsidR="00481128" w:rsidP="00481128" w:rsidRDefault="00481128" w14:paraId="5CA32C14" w14:textId="77777777">
      <w:pPr>
        <w:rPr>
          <w:rFonts w:ascii="Calibri" w:hAnsi="Calibri"/>
          <w:sz w:val="22"/>
          <w:szCs w:val="22"/>
        </w:rPr>
      </w:pPr>
    </w:p>
    <w:p w:rsidRPr="00290FBF" w:rsidR="00481128" w:rsidP="00481128" w:rsidRDefault="00481128" w14:paraId="7ADEF10D" w14:textId="77777777">
      <w:pPr>
        <w:rPr>
          <w:rFonts w:ascii="Calibri" w:hAnsi="Calibri" w:eastAsiaTheme="minorHAnsi" w:cstheme="minorBidi"/>
        </w:rPr>
      </w:pPr>
    </w:p>
    <w:p w:rsidRPr="00290FBF" w:rsidR="00481128" w:rsidP="00481128" w:rsidRDefault="00481128" w14:paraId="55D26E3E" w14:textId="77777777">
      <w:pPr>
        <w:rPr>
          <w:rFonts w:ascii="Calibri" w:hAnsi="Calibri"/>
          <w:sz w:val="22"/>
        </w:rPr>
      </w:pPr>
    </w:p>
    <w:p w:rsidRPr="00290FBF" w:rsidR="00481128" w:rsidP="00481128" w:rsidRDefault="00481128" w14:paraId="04DC175F" w14:textId="77777777">
      <w:pPr>
        <w:rPr>
          <w:rFonts w:ascii="Calibri" w:hAnsi="Calibri"/>
        </w:rPr>
      </w:pPr>
    </w:p>
    <w:p w:rsidRPr="00290FBF" w:rsidR="00481128" w:rsidP="00481128" w:rsidRDefault="00481128" w14:paraId="0A7938A2" w14:textId="77777777">
      <w:pPr>
        <w:rPr>
          <w:rFonts w:ascii="Calibri" w:hAnsi="Calibri"/>
          <w:b/>
          <w:sz w:val="40"/>
        </w:rPr>
      </w:pPr>
    </w:p>
    <w:p w:rsidRPr="00290FBF" w:rsidR="00481128" w:rsidP="00481128" w:rsidRDefault="00481128" w14:paraId="677E5D44" w14:textId="77777777">
      <w:pPr>
        <w:jc w:val="center"/>
        <w:rPr>
          <w:rFonts w:ascii="Calibri" w:hAnsi="Calibri"/>
          <w:b/>
          <w:sz w:val="40"/>
        </w:rPr>
      </w:pPr>
    </w:p>
    <w:p w:rsidRPr="00290FBF" w:rsidR="00481128" w:rsidP="00481128" w:rsidRDefault="00481128" w14:paraId="75CCDF4E" w14:textId="77777777">
      <w:pPr>
        <w:jc w:val="center"/>
        <w:rPr>
          <w:rFonts w:ascii="Calibri" w:hAnsi="Calibri"/>
          <w:b/>
          <w:sz w:val="40"/>
        </w:rPr>
      </w:pPr>
    </w:p>
    <w:p w:rsidRPr="00290FBF" w:rsidR="00481128" w:rsidP="00C45ABE" w:rsidRDefault="00481128" w14:paraId="4F9F98DD" w14:textId="2F0DE453">
      <w:pPr>
        <w:rPr>
          <w:rFonts w:ascii="Calibri" w:hAnsi="Calibri"/>
          <w:b/>
          <w:sz w:val="20"/>
        </w:rPr>
      </w:pPr>
    </w:p>
    <w:p w:rsidRPr="00290FBF" w:rsidR="00481128" w:rsidP="00481128" w:rsidRDefault="00481128" w14:paraId="38B834EC" w14:textId="47F0C7A3">
      <w:pPr>
        <w:jc w:val="center"/>
        <w:rPr>
          <w:rFonts w:ascii="Calibri" w:hAnsi="Calibri"/>
          <w:b/>
          <w:sz w:val="40"/>
        </w:rPr>
      </w:pPr>
      <w:r w:rsidRPr="00290FBF">
        <w:rPr>
          <w:rFonts w:ascii="Calibri" w:hAnsi="Calibri"/>
          <w:b/>
          <w:sz w:val="40"/>
        </w:rPr>
        <w:t>E</w:t>
      </w:r>
      <w:r w:rsidRPr="00290FBF" w:rsidR="00714B9B">
        <w:rPr>
          <w:rFonts w:ascii="Calibri" w:hAnsi="Calibri"/>
          <w:b/>
          <w:sz w:val="40"/>
        </w:rPr>
        <w:t xml:space="preserve">quity, </w:t>
      </w:r>
      <w:proofErr w:type="gramStart"/>
      <w:r w:rsidRPr="00290FBF" w:rsidR="00081816">
        <w:rPr>
          <w:rFonts w:ascii="Calibri" w:hAnsi="Calibri"/>
          <w:b/>
          <w:sz w:val="40"/>
        </w:rPr>
        <w:t>Diversity</w:t>
      </w:r>
      <w:proofErr w:type="gramEnd"/>
      <w:r w:rsidRPr="00290FBF" w:rsidR="00081816">
        <w:rPr>
          <w:rFonts w:ascii="Calibri" w:hAnsi="Calibri"/>
          <w:b/>
          <w:sz w:val="40"/>
        </w:rPr>
        <w:t xml:space="preserve"> </w:t>
      </w:r>
      <w:r w:rsidRPr="00290FBF" w:rsidR="00714B9B">
        <w:rPr>
          <w:rFonts w:ascii="Calibri" w:hAnsi="Calibri"/>
          <w:b/>
          <w:sz w:val="40"/>
        </w:rPr>
        <w:t xml:space="preserve">and </w:t>
      </w:r>
      <w:r w:rsidRPr="00290FBF">
        <w:rPr>
          <w:rFonts w:ascii="Calibri" w:hAnsi="Calibri"/>
          <w:b/>
          <w:sz w:val="40"/>
        </w:rPr>
        <w:t>I</w:t>
      </w:r>
      <w:r w:rsidRPr="00290FBF" w:rsidR="00714B9B">
        <w:rPr>
          <w:rFonts w:ascii="Calibri" w:hAnsi="Calibri"/>
          <w:b/>
          <w:sz w:val="40"/>
        </w:rPr>
        <w:t>nclusion</w:t>
      </w:r>
      <w:r w:rsidRPr="00290FBF">
        <w:rPr>
          <w:rFonts w:ascii="Calibri" w:hAnsi="Calibri"/>
          <w:b/>
          <w:sz w:val="40"/>
        </w:rPr>
        <w:t xml:space="preserve"> Policy</w:t>
      </w:r>
    </w:p>
    <w:p w:rsidRPr="00290FBF" w:rsidR="00481128" w:rsidP="00481128" w:rsidRDefault="00481128" w14:paraId="0DD30506" w14:textId="77777777">
      <w:pPr>
        <w:pStyle w:val="Heading1"/>
        <w:rPr>
          <w:rFonts w:asciiTheme="minorHAnsi" w:hAnsiTheme="minorHAnsi" w:cstheme="minorHAns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Pr="00290FBF" w:rsidR="00481128" w:rsidTr="7C2AE771" w14:paraId="46465070" w14:textId="77777777">
        <w:trPr>
          <w:trHeight w:val="279"/>
        </w:trPr>
        <w:tc>
          <w:tcPr>
            <w:tcW w:w="3114" w:type="dxa"/>
            <w:tcMar/>
          </w:tcPr>
          <w:p w:rsidRPr="00290FBF" w:rsidR="00481128" w:rsidP="00922E76" w:rsidRDefault="00481128" w14:paraId="73746F00" w14:textId="77777777">
            <w:pPr>
              <w:rPr>
                <w:rFonts w:asciiTheme="minorHAnsi" w:hAnsiTheme="minorHAnsi" w:cstheme="minorHAnsi"/>
                <w:sz w:val="22"/>
              </w:rPr>
            </w:pPr>
            <w:r w:rsidRPr="00290FBF">
              <w:rPr>
                <w:rFonts w:asciiTheme="minorHAnsi" w:hAnsiTheme="minorHAnsi" w:cstheme="minorHAnsi"/>
                <w:sz w:val="22"/>
              </w:rPr>
              <w:t>ISI</w:t>
            </w:r>
          </w:p>
        </w:tc>
        <w:tc>
          <w:tcPr>
            <w:tcW w:w="3402" w:type="dxa"/>
            <w:gridSpan w:val="2"/>
            <w:tcMar/>
          </w:tcPr>
          <w:p w:rsidRPr="00290FBF" w:rsidR="00481128" w:rsidP="00922E76" w:rsidRDefault="00481128" w14:paraId="54D33934" w14:textId="6CAC38FF">
            <w:pPr>
              <w:rPr>
                <w:rFonts w:asciiTheme="minorHAnsi" w:hAnsiTheme="minorHAnsi" w:cstheme="minorHAnsi"/>
                <w:sz w:val="22"/>
              </w:rPr>
            </w:pPr>
            <w:r w:rsidRPr="00290FBF">
              <w:rPr>
                <w:rFonts w:asciiTheme="minorHAnsi" w:hAnsiTheme="minorHAnsi" w:cstheme="minorHAnsi"/>
                <w:sz w:val="22"/>
              </w:rPr>
              <w:t xml:space="preserve">Part </w:t>
            </w:r>
            <w:r w:rsidRPr="00290FBF" w:rsidR="00714B9B">
              <w:rPr>
                <w:rFonts w:asciiTheme="minorHAnsi" w:hAnsiTheme="minorHAnsi" w:cstheme="minorHAnsi"/>
                <w:sz w:val="22"/>
              </w:rPr>
              <w:t>1, 3 and other legislation</w:t>
            </w:r>
          </w:p>
        </w:tc>
      </w:tr>
      <w:tr w:rsidRPr="00290FBF" w:rsidR="00481128" w:rsidTr="7C2AE771" w14:paraId="4BD13B1C" w14:textId="77777777">
        <w:trPr>
          <w:trHeight w:val="279"/>
        </w:trPr>
        <w:tc>
          <w:tcPr>
            <w:tcW w:w="3114" w:type="dxa"/>
            <w:tcMar/>
          </w:tcPr>
          <w:p w:rsidRPr="00290FBF" w:rsidR="00481128" w:rsidP="00922E76" w:rsidRDefault="00481128" w14:paraId="1288BCA5" w14:textId="77777777">
            <w:pPr>
              <w:ind w:left="-392" w:firstLine="392"/>
              <w:rPr>
                <w:rFonts w:asciiTheme="minorHAnsi" w:hAnsiTheme="minorHAnsi" w:cstheme="minorHAnsi"/>
                <w:sz w:val="22"/>
              </w:rPr>
            </w:pPr>
            <w:r w:rsidRPr="00290FBF">
              <w:rPr>
                <w:rFonts w:asciiTheme="minorHAnsi" w:hAnsiTheme="minorHAnsi" w:cstheme="minorHAnsi"/>
                <w:sz w:val="22"/>
              </w:rPr>
              <w:t>NMS (if applicable)</w:t>
            </w:r>
          </w:p>
        </w:tc>
        <w:tc>
          <w:tcPr>
            <w:tcW w:w="3402" w:type="dxa"/>
            <w:gridSpan w:val="2"/>
            <w:tcMar/>
          </w:tcPr>
          <w:p w:rsidRPr="00290FBF" w:rsidR="00481128" w:rsidP="00922E76" w:rsidRDefault="00481128" w14:paraId="22B9C542" w14:textId="78DAD790">
            <w:pPr>
              <w:rPr>
                <w:rFonts w:asciiTheme="minorHAnsi" w:hAnsiTheme="minorHAnsi" w:cstheme="minorHAnsi"/>
                <w:sz w:val="22"/>
              </w:rPr>
            </w:pPr>
            <w:r w:rsidRPr="00290FBF">
              <w:rPr>
                <w:rFonts w:asciiTheme="minorHAnsi" w:hAnsiTheme="minorHAnsi" w:cstheme="minorHAnsi"/>
                <w:sz w:val="22"/>
              </w:rPr>
              <w:t>NMS 3</w:t>
            </w:r>
          </w:p>
        </w:tc>
      </w:tr>
      <w:tr w:rsidRPr="00290FBF" w:rsidR="00481128" w:rsidTr="7C2AE771" w14:paraId="35B3A85B" w14:textId="77777777">
        <w:trPr>
          <w:trHeight w:val="279"/>
        </w:trPr>
        <w:tc>
          <w:tcPr>
            <w:tcW w:w="3114" w:type="dxa"/>
            <w:tcMar/>
          </w:tcPr>
          <w:p w:rsidRPr="00290FBF" w:rsidR="00481128" w:rsidP="00922E76" w:rsidRDefault="00481128" w14:paraId="34D57B9D" w14:textId="77777777">
            <w:pPr>
              <w:rPr>
                <w:rFonts w:asciiTheme="minorHAnsi" w:hAnsiTheme="minorHAnsi" w:cstheme="minorHAnsi"/>
                <w:sz w:val="22"/>
              </w:rPr>
            </w:pPr>
            <w:r w:rsidRPr="00290FBF">
              <w:rPr>
                <w:rFonts w:asciiTheme="minorHAnsi" w:hAnsiTheme="minorHAnsi" w:cstheme="minorHAnsi"/>
                <w:sz w:val="22"/>
              </w:rPr>
              <w:t>Policy Owner (SLT)</w:t>
            </w:r>
          </w:p>
        </w:tc>
        <w:tc>
          <w:tcPr>
            <w:tcW w:w="3402" w:type="dxa"/>
            <w:gridSpan w:val="2"/>
            <w:tcMar/>
          </w:tcPr>
          <w:p w:rsidRPr="00290FBF" w:rsidR="00481128" w:rsidP="7C2AE771" w:rsidRDefault="00481128" w14:paraId="7CF3F2B9" w14:textId="3F0A0679">
            <w:pPr>
              <w:rPr>
                <w:rFonts w:ascii="Helvetica Neue" w:hAnsi="Helvetica Neue" w:cs="Helvetica Neue" w:asciiTheme="minorAscii" w:hAnsiTheme="minorAscii" w:cstheme="minorAscii"/>
                <w:sz w:val="22"/>
                <w:szCs w:val="22"/>
              </w:rPr>
            </w:pPr>
            <w:r w:rsidRPr="7C2AE771" w:rsidR="0F1D610F">
              <w:rPr>
                <w:rFonts w:ascii="Helvetica Neue" w:hAnsi="Helvetica Neue" w:cs="Helvetica Neue" w:asciiTheme="minorAscii" w:hAnsiTheme="minorAscii" w:cstheme="minorAscii"/>
                <w:sz w:val="22"/>
                <w:szCs w:val="22"/>
              </w:rPr>
              <w:t>LJRL</w:t>
            </w:r>
          </w:p>
        </w:tc>
      </w:tr>
      <w:tr w:rsidRPr="00290FBF" w:rsidR="00481128" w:rsidTr="7C2AE771" w14:paraId="34124C3F" w14:textId="77777777">
        <w:trPr>
          <w:trHeight w:val="279"/>
        </w:trPr>
        <w:tc>
          <w:tcPr>
            <w:tcW w:w="3114" w:type="dxa"/>
            <w:tcMar/>
          </w:tcPr>
          <w:p w:rsidRPr="00290FBF" w:rsidR="00481128" w:rsidP="00922E76" w:rsidRDefault="00481128" w14:paraId="0BBC310C" w14:textId="77777777">
            <w:pPr>
              <w:rPr>
                <w:rFonts w:asciiTheme="minorHAnsi" w:hAnsiTheme="minorHAnsi" w:cstheme="minorHAnsi"/>
                <w:sz w:val="22"/>
              </w:rPr>
            </w:pPr>
            <w:r w:rsidRPr="00290FBF">
              <w:rPr>
                <w:rFonts w:asciiTheme="minorHAnsi" w:hAnsiTheme="minorHAnsi" w:cstheme="minorHAnsi"/>
                <w:sz w:val="22"/>
              </w:rPr>
              <w:t>Policy Last Updated</w:t>
            </w:r>
          </w:p>
        </w:tc>
        <w:tc>
          <w:tcPr>
            <w:tcW w:w="1559" w:type="dxa"/>
            <w:tcMar/>
          </w:tcPr>
          <w:p w:rsidRPr="00290FBF" w:rsidR="00481128" w:rsidP="7C2AE771" w:rsidRDefault="7D4DB48E" w14:paraId="4DB256E0" w14:textId="6AEC2941">
            <w:pPr>
              <w:rPr>
                <w:rFonts w:ascii="Helvetica Neue" w:hAnsi="Helvetica Neue" w:cs="Helvetica Neue" w:asciiTheme="minorAscii" w:hAnsiTheme="minorAscii" w:cstheme="minorBidi"/>
                <w:sz w:val="22"/>
                <w:szCs w:val="22"/>
              </w:rPr>
            </w:pPr>
            <w:r w:rsidRPr="7C2AE771" w:rsidR="05238BF4">
              <w:rPr>
                <w:rFonts w:ascii="Helvetica Neue" w:hAnsi="Helvetica Neue" w:cs="Helvetica Neue" w:asciiTheme="minorAscii" w:hAnsiTheme="minorAscii" w:cstheme="minorBidi"/>
                <w:sz w:val="22"/>
                <w:szCs w:val="22"/>
              </w:rPr>
              <w:t>17</w:t>
            </w:r>
            <w:r w:rsidRPr="7C2AE771" w:rsidR="00481128">
              <w:rPr>
                <w:rFonts w:ascii="Helvetica Neue" w:hAnsi="Helvetica Neue" w:cs="Helvetica Neue" w:asciiTheme="minorAscii" w:hAnsiTheme="minorAscii" w:cstheme="minorBidi"/>
                <w:sz w:val="22"/>
                <w:szCs w:val="22"/>
              </w:rPr>
              <w:t>.</w:t>
            </w:r>
            <w:r w:rsidRPr="7C2AE771" w:rsidR="45E68C2D">
              <w:rPr>
                <w:rFonts w:ascii="Helvetica Neue" w:hAnsi="Helvetica Neue" w:cs="Helvetica Neue" w:asciiTheme="minorAscii" w:hAnsiTheme="minorAscii" w:cstheme="minorBidi"/>
                <w:sz w:val="22"/>
                <w:szCs w:val="22"/>
              </w:rPr>
              <w:t>0</w:t>
            </w:r>
            <w:r w:rsidRPr="7C2AE771" w:rsidR="12397D64">
              <w:rPr>
                <w:rFonts w:ascii="Helvetica Neue" w:hAnsi="Helvetica Neue" w:cs="Helvetica Neue" w:asciiTheme="minorAscii" w:hAnsiTheme="minorAscii" w:cstheme="minorBidi"/>
                <w:sz w:val="22"/>
                <w:szCs w:val="22"/>
              </w:rPr>
              <w:t>6</w:t>
            </w:r>
            <w:r w:rsidRPr="7C2AE771" w:rsidR="00481128">
              <w:rPr>
                <w:rFonts w:ascii="Helvetica Neue" w:hAnsi="Helvetica Neue" w:cs="Helvetica Neue" w:asciiTheme="minorAscii" w:hAnsiTheme="minorAscii" w:cstheme="minorBidi"/>
                <w:sz w:val="22"/>
                <w:szCs w:val="22"/>
              </w:rPr>
              <w:t>.202</w:t>
            </w:r>
            <w:r w:rsidRPr="7C2AE771" w:rsidR="75017339">
              <w:rPr>
                <w:rFonts w:ascii="Helvetica Neue" w:hAnsi="Helvetica Neue" w:cs="Helvetica Neue" w:asciiTheme="minorAscii" w:hAnsiTheme="minorAscii" w:cstheme="minorBidi"/>
                <w:sz w:val="22"/>
                <w:szCs w:val="22"/>
              </w:rPr>
              <w:t>3</w:t>
            </w:r>
          </w:p>
        </w:tc>
        <w:tc>
          <w:tcPr>
            <w:tcW w:w="1843" w:type="dxa"/>
            <w:tcMar/>
          </w:tcPr>
          <w:p w:rsidRPr="00290FBF" w:rsidR="00481128" w:rsidP="00922E76" w:rsidRDefault="00481128" w14:paraId="4DBBAE15" w14:textId="0CE507A2">
            <w:pPr>
              <w:rPr>
                <w:rFonts w:asciiTheme="minorHAnsi" w:hAnsiTheme="minorHAnsi" w:cstheme="minorHAnsi"/>
                <w:sz w:val="22"/>
              </w:rPr>
            </w:pPr>
            <w:r w:rsidRPr="00290FBF">
              <w:rPr>
                <w:rFonts w:asciiTheme="minorHAnsi" w:hAnsiTheme="minorHAnsi" w:cstheme="minorHAnsi"/>
                <w:sz w:val="22"/>
              </w:rPr>
              <w:t>MGP</w:t>
            </w:r>
          </w:p>
        </w:tc>
      </w:tr>
      <w:tr w:rsidRPr="00290FBF" w:rsidR="00481128" w:rsidTr="7C2AE771" w14:paraId="30D54496" w14:textId="77777777">
        <w:trPr>
          <w:trHeight w:val="58"/>
        </w:trPr>
        <w:tc>
          <w:tcPr>
            <w:tcW w:w="3114" w:type="dxa"/>
            <w:tcMar/>
          </w:tcPr>
          <w:p w:rsidRPr="00290FBF" w:rsidR="00481128" w:rsidP="00922E76" w:rsidRDefault="00481128" w14:paraId="3D03E6F3" w14:textId="77777777">
            <w:pPr>
              <w:rPr>
                <w:rFonts w:asciiTheme="minorHAnsi" w:hAnsiTheme="minorHAnsi" w:cstheme="minorHAnsi"/>
                <w:sz w:val="22"/>
              </w:rPr>
            </w:pPr>
            <w:r w:rsidRPr="00290FBF">
              <w:rPr>
                <w:rFonts w:asciiTheme="minorHAnsi" w:hAnsiTheme="minorHAnsi" w:cstheme="minorHAnsi"/>
                <w:sz w:val="22"/>
              </w:rPr>
              <w:t>On the Website</w:t>
            </w:r>
          </w:p>
        </w:tc>
        <w:tc>
          <w:tcPr>
            <w:tcW w:w="3402" w:type="dxa"/>
            <w:gridSpan w:val="2"/>
            <w:tcMar/>
          </w:tcPr>
          <w:p w:rsidRPr="00290FBF" w:rsidR="00481128" w:rsidP="00922E76" w:rsidRDefault="004E37BE" w14:paraId="59BFDEDA" w14:textId="10481071">
            <w:pPr>
              <w:rPr>
                <w:rFonts w:asciiTheme="minorHAnsi" w:hAnsiTheme="minorHAnsi" w:cstheme="minorHAnsi"/>
                <w:sz w:val="22"/>
              </w:rPr>
            </w:pPr>
            <w:r w:rsidRPr="00290FBF">
              <w:rPr>
                <w:rFonts w:asciiTheme="minorHAnsi" w:hAnsiTheme="minorHAnsi" w:cstheme="minorHAnsi"/>
                <w:sz w:val="22"/>
              </w:rPr>
              <w:t>Yes</w:t>
            </w:r>
          </w:p>
        </w:tc>
      </w:tr>
    </w:tbl>
    <w:p w:rsidRPr="00290FBF" w:rsidR="00481128" w:rsidP="00481128" w:rsidRDefault="00481128" w14:paraId="00B4FDD8" w14:textId="77777777"/>
    <w:p w:rsidRPr="00290FBF" w:rsidR="00481128" w:rsidP="00481128" w:rsidRDefault="00481128" w14:paraId="3A7B08A8" w14:textId="77777777"/>
    <w:p w:rsidRPr="00290FBF" w:rsidR="00481128" w:rsidP="00481128" w:rsidRDefault="00481128" w14:paraId="1D07EFEC" w14:textId="77777777"/>
    <w:p w:rsidRPr="00290FBF" w:rsidR="00481128" w:rsidP="00481128" w:rsidRDefault="00481128" w14:paraId="548BFC56" w14:textId="77777777"/>
    <w:p w:rsidRPr="00290FBF" w:rsidR="00481128" w:rsidP="00481128" w:rsidRDefault="00481128" w14:paraId="195C53A6" w14:textId="77777777"/>
    <w:p w:rsidRPr="00290FBF" w:rsidR="00481128" w:rsidP="00481128" w:rsidRDefault="00481128" w14:paraId="0601CA12" w14:textId="77777777"/>
    <w:p w:rsidRPr="00290FBF" w:rsidR="00481128" w:rsidP="00481128" w:rsidRDefault="00481128" w14:paraId="0DB1C1F3" w14:textId="77777777"/>
    <w:p w:rsidRPr="00290FBF" w:rsidR="00481128" w:rsidP="00481128" w:rsidRDefault="00481128" w14:paraId="776A3D99" w14:textId="77777777"/>
    <w:p w:rsidRPr="00290FBF" w:rsidR="00481128" w:rsidP="00481128" w:rsidRDefault="00481128" w14:paraId="41CA0ADF" w14:textId="77777777"/>
    <w:p w:rsidRPr="00290FBF" w:rsidR="00481128" w:rsidP="00481128" w:rsidRDefault="00481128" w14:paraId="7F0FE340" w14:textId="77777777"/>
    <w:p w:rsidRPr="00290FBF" w:rsidR="00481128" w:rsidP="00481128" w:rsidRDefault="00481128" w14:paraId="1F8E1114" w14:textId="77777777"/>
    <w:p w:rsidRPr="00290FBF" w:rsidR="00481128" w:rsidP="00481128" w:rsidRDefault="00481128" w14:paraId="2831E570" w14:textId="77777777"/>
    <w:p w:rsidRPr="00290FBF" w:rsidR="00481128" w:rsidP="00481128" w:rsidRDefault="00481128" w14:paraId="1D3BC3DE" w14:textId="77777777"/>
    <w:p w:rsidRPr="00290FBF" w:rsidR="00481128" w:rsidP="00481128" w:rsidRDefault="00481128" w14:paraId="4E5B4D8A" w14:textId="77777777">
      <w:pPr>
        <w:rPr>
          <w:rFonts w:asciiTheme="minorHAnsi" w:hAnsiTheme="minorHAnsi" w:cstheme="minorHAnsi"/>
          <w:sz w:val="22"/>
          <w:szCs w:val="22"/>
        </w:rPr>
      </w:pPr>
    </w:p>
    <w:p w:rsidRPr="00290FBF" w:rsidR="00481128" w:rsidP="00481128" w:rsidRDefault="00481128" w14:paraId="1FBA8026" w14:textId="77777777">
      <w:pPr>
        <w:rPr>
          <w:rFonts w:asciiTheme="minorHAnsi" w:hAnsiTheme="minorHAnsi" w:cstheme="minorHAnsi"/>
          <w:sz w:val="22"/>
          <w:szCs w:val="22"/>
        </w:rPr>
      </w:pPr>
    </w:p>
    <w:p w:rsidRPr="00290FBF" w:rsidR="00481128" w:rsidP="00481128" w:rsidRDefault="00481128" w14:paraId="50D3038D" w14:textId="77777777">
      <w:pPr>
        <w:pStyle w:val="Heading1"/>
        <w:rPr>
          <w:rFonts w:asciiTheme="minorHAnsi" w:hAnsiTheme="minorHAnsi" w:cstheme="minorHAnsi"/>
          <w:sz w:val="22"/>
          <w:szCs w:val="22"/>
        </w:rPr>
      </w:pPr>
      <w:r w:rsidRPr="00290FBF">
        <w:rPr>
          <w:rFonts w:asciiTheme="minorHAnsi" w:hAnsiTheme="minorHAnsi" w:cstheme="minorHAnsi"/>
          <w:sz w:val="22"/>
          <w:szCs w:val="22"/>
        </w:rPr>
        <w:t>Please read in conjunction with:</w:t>
      </w:r>
    </w:p>
    <w:p w:rsidRPr="00290FBF" w:rsidR="00714B9B" w:rsidP="00714B9B" w:rsidRDefault="0044007A" w14:paraId="155E4320" w14:textId="14A66633">
      <w:pPr>
        <w:pStyle w:val="ListParagraph"/>
        <w:numPr>
          <w:ilvl w:val="0"/>
          <w:numId w:val="15"/>
        </w:numPr>
        <w:rPr>
          <w:rFonts w:ascii="Calibri" w:hAnsi="Calibri" w:cs="Calibri"/>
          <w:sz w:val="22"/>
          <w:szCs w:val="22"/>
        </w:rPr>
      </w:pPr>
      <w:r w:rsidRPr="00290FBF">
        <w:rPr>
          <w:rFonts w:ascii="Calibri" w:hAnsi="Calibri" w:cs="Calibri"/>
          <w:sz w:val="22"/>
          <w:szCs w:val="22"/>
        </w:rPr>
        <w:t>Accessibility Policy</w:t>
      </w:r>
    </w:p>
    <w:p w:rsidRPr="00290FBF" w:rsidR="0044007A" w:rsidP="00714B9B" w:rsidRDefault="0044007A" w14:paraId="4EAB67CD" w14:textId="151448D5">
      <w:pPr>
        <w:pStyle w:val="ListParagraph"/>
        <w:numPr>
          <w:ilvl w:val="0"/>
          <w:numId w:val="15"/>
        </w:numPr>
        <w:rPr>
          <w:rFonts w:ascii="Calibri" w:hAnsi="Calibri" w:cs="Calibri"/>
          <w:sz w:val="22"/>
          <w:szCs w:val="22"/>
        </w:rPr>
      </w:pPr>
      <w:r w:rsidRPr="00290FBF">
        <w:rPr>
          <w:rFonts w:ascii="Calibri" w:hAnsi="Calibri" w:cs="Calibri"/>
          <w:sz w:val="22"/>
          <w:szCs w:val="22"/>
        </w:rPr>
        <w:t>LGBTQ+ Policy</w:t>
      </w:r>
    </w:p>
    <w:p w:rsidRPr="00290FBF" w:rsidR="0044007A" w:rsidP="00714B9B" w:rsidRDefault="0044007A" w14:paraId="463AD76A" w14:textId="1132C3CE">
      <w:pPr>
        <w:pStyle w:val="ListParagraph"/>
        <w:numPr>
          <w:ilvl w:val="0"/>
          <w:numId w:val="15"/>
        </w:numPr>
        <w:rPr>
          <w:rFonts w:ascii="Calibri" w:hAnsi="Calibri" w:cs="Calibri"/>
          <w:sz w:val="22"/>
          <w:szCs w:val="22"/>
        </w:rPr>
      </w:pPr>
      <w:r w:rsidRPr="00290FBF">
        <w:rPr>
          <w:rFonts w:ascii="Calibri" w:hAnsi="Calibri" w:cs="Calibri"/>
          <w:sz w:val="22"/>
          <w:szCs w:val="22"/>
        </w:rPr>
        <w:t>Safeguarding Policy</w:t>
      </w:r>
    </w:p>
    <w:p w:rsidRPr="00290FBF" w:rsidR="00481128" w:rsidP="00481128" w:rsidRDefault="00481128" w14:paraId="7E87D63B" w14:textId="77777777">
      <w:pPr>
        <w:pStyle w:val="Heading1"/>
        <w:rPr>
          <w:rFonts w:cs="Arial" w:asciiTheme="minorHAnsi" w:hAnsiTheme="minorHAnsi"/>
          <w:sz w:val="22"/>
          <w:szCs w:val="22"/>
        </w:rPr>
      </w:pPr>
    </w:p>
    <w:p w:rsidRPr="00290FBF" w:rsidR="00481128" w:rsidP="00481128" w:rsidRDefault="00481128" w14:paraId="3C3287ED" w14:textId="77777777"/>
    <w:p w:rsidRPr="00290FBF" w:rsidR="00481128" w:rsidP="00481128" w:rsidRDefault="00481128" w14:paraId="7995578D" w14:textId="77777777"/>
    <w:p w:rsidRPr="00290FBF" w:rsidR="00481128" w:rsidRDefault="00481128" w14:paraId="4FF4DD83" w14:textId="77777777">
      <w:pPr>
        <w:pStyle w:val="paragraph"/>
        <w:spacing w:before="0" w:after="0"/>
        <w:rPr>
          <w:rFonts w:ascii="Arial" w:hAnsi="Arial"/>
          <w:b/>
          <w:bCs/>
          <w:sz w:val="22"/>
          <w:szCs w:val="22"/>
        </w:rPr>
      </w:pPr>
    </w:p>
    <w:p w:rsidRPr="00290FBF" w:rsidR="00481128" w:rsidRDefault="00481128" w14:paraId="130831A7" w14:textId="77777777">
      <w:pPr>
        <w:pStyle w:val="paragraph"/>
        <w:spacing w:before="0" w:after="0"/>
        <w:rPr>
          <w:rFonts w:ascii="Arial" w:hAnsi="Arial"/>
          <w:b/>
          <w:bCs/>
          <w:sz w:val="22"/>
          <w:szCs w:val="22"/>
        </w:rPr>
      </w:pPr>
    </w:p>
    <w:p w:rsidRPr="00290FBF" w:rsidR="00481128" w:rsidRDefault="00481128" w14:paraId="2C096046" w14:textId="77777777">
      <w:pPr>
        <w:pStyle w:val="paragraph"/>
        <w:spacing w:before="0" w:after="0"/>
        <w:rPr>
          <w:rFonts w:ascii="Arial" w:hAnsi="Arial"/>
          <w:b/>
          <w:bCs/>
          <w:sz w:val="22"/>
          <w:szCs w:val="22"/>
        </w:rPr>
      </w:pPr>
    </w:p>
    <w:p w:rsidRPr="00290FBF" w:rsidR="00481128" w:rsidRDefault="00481128" w14:paraId="15BEB9FC" w14:textId="77777777">
      <w:pPr>
        <w:pStyle w:val="paragraph"/>
        <w:spacing w:before="0" w:after="0"/>
        <w:rPr>
          <w:rFonts w:ascii="Arial" w:hAnsi="Arial"/>
          <w:b/>
          <w:bCs/>
          <w:sz w:val="22"/>
          <w:szCs w:val="22"/>
        </w:rPr>
      </w:pPr>
    </w:p>
    <w:p w:rsidRPr="00290FBF" w:rsidR="00481128" w:rsidRDefault="00481128" w14:paraId="64CA64DE" w14:textId="299A4E53">
      <w:pPr>
        <w:pStyle w:val="paragraph"/>
        <w:spacing w:before="0" w:after="0"/>
        <w:rPr>
          <w:rFonts w:ascii="Arial" w:hAnsi="Arial"/>
          <w:b/>
          <w:bCs/>
          <w:sz w:val="22"/>
          <w:szCs w:val="22"/>
        </w:rPr>
      </w:pPr>
    </w:p>
    <w:p w:rsidRPr="00290FBF" w:rsidR="00187FD4" w:rsidRDefault="00187FD4" w14:paraId="1FBB841F" w14:textId="7E0D9385">
      <w:pPr>
        <w:pStyle w:val="paragraph"/>
        <w:spacing w:before="0" w:after="0"/>
        <w:rPr>
          <w:rFonts w:ascii="Arial" w:hAnsi="Arial"/>
          <w:b/>
          <w:bCs/>
          <w:sz w:val="22"/>
          <w:szCs w:val="22"/>
        </w:rPr>
      </w:pPr>
    </w:p>
    <w:p w:rsidRPr="00290FBF" w:rsidR="00187FD4" w:rsidRDefault="00187FD4" w14:paraId="69E13F1D" w14:textId="4D4ADC94">
      <w:pPr>
        <w:pStyle w:val="paragraph"/>
        <w:spacing w:before="0" w:after="0"/>
        <w:rPr>
          <w:rFonts w:ascii="Arial" w:hAnsi="Arial"/>
          <w:b/>
          <w:bCs/>
          <w:sz w:val="22"/>
          <w:szCs w:val="22"/>
        </w:rPr>
      </w:pPr>
    </w:p>
    <w:p w:rsidRPr="00290FBF" w:rsidR="00187FD4" w:rsidRDefault="00187FD4" w14:paraId="4BFD025D" w14:textId="7C98ABBD">
      <w:pPr>
        <w:pStyle w:val="paragraph"/>
        <w:spacing w:before="0" w:after="0"/>
        <w:rPr>
          <w:rFonts w:ascii="Arial" w:hAnsi="Arial"/>
          <w:b/>
          <w:bCs/>
          <w:sz w:val="22"/>
          <w:szCs w:val="22"/>
        </w:rPr>
      </w:pPr>
    </w:p>
    <w:p w:rsidRPr="00290FBF" w:rsidR="00187FD4" w:rsidRDefault="00187FD4" w14:paraId="08016A13" w14:textId="0FFBC701">
      <w:pPr>
        <w:pStyle w:val="paragraph"/>
        <w:spacing w:before="0" w:after="0"/>
        <w:rPr>
          <w:rFonts w:ascii="Arial" w:hAnsi="Arial"/>
          <w:b/>
          <w:bCs/>
          <w:sz w:val="22"/>
          <w:szCs w:val="22"/>
        </w:rPr>
      </w:pPr>
    </w:p>
    <w:p w:rsidRPr="00290FBF" w:rsidR="00187FD4" w:rsidRDefault="00187FD4" w14:paraId="490E2A32" w14:textId="646BC6C0">
      <w:pPr>
        <w:pStyle w:val="paragraph"/>
        <w:spacing w:before="0" w:after="0"/>
        <w:rPr>
          <w:rFonts w:ascii="Arial" w:hAnsi="Arial"/>
          <w:b/>
          <w:bCs/>
          <w:sz w:val="22"/>
          <w:szCs w:val="22"/>
        </w:rPr>
      </w:pPr>
    </w:p>
    <w:p w:rsidRPr="00290FBF" w:rsidR="00187FD4" w:rsidRDefault="00187FD4" w14:paraId="6E79F92A" w14:textId="77777777">
      <w:pPr>
        <w:pStyle w:val="paragraph"/>
        <w:spacing w:before="0" w:after="0"/>
        <w:rPr>
          <w:rFonts w:ascii="Arial" w:hAnsi="Arial"/>
          <w:b/>
          <w:bCs/>
          <w:sz w:val="22"/>
          <w:szCs w:val="22"/>
        </w:rPr>
      </w:pPr>
    </w:p>
    <w:p w:rsidRPr="00290FBF" w:rsidR="00481128" w:rsidRDefault="00481128" w14:paraId="1AD23D6D" w14:textId="77777777">
      <w:pPr>
        <w:pStyle w:val="paragraph"/>
        <w:spacing w:before="0" w:after="0"/>
        <w:rPr>
          <w:rFonts w:ascii="Arial" w:hAnsi="Arial"/>
          <w:b/>
          <w:bCs/>
          <w:sz w:val="22"/>
          <w:szCs w:val="22"/>
        </w:rPr>
      </w:pPr>
    </w:p>
    <w:p w:rsidRPr="00290FBF" w:rsidR="00481128" w:rsidRDefault="00481128" w14:paraId="618478FC" w14:textId="77777777">
      <w:pPr>
        <w:pStyle w:val="paragraph"/>
        <w:spacing w:before="0" w:after="0"/>
        <w:rPr>
          <w:rFonts w:ascii="Arial" w:hAnsi="Arial"/>
          <w:b/>
          <w:bCs/>
          <w:sz w:val="22"/>
          <w:szCs w:val="22"/>
        </w:rPr>
      </w:pPr>
    </w:p>
    <w:p w:rsidRPr="00290FBF" w:rsidR="004A27D2" w:rsidP="007D7DBB" w:rsidRDefault="004A27D2" w14:paraId="13F58C97" w14:textId="77777777">
      <w:pPr>
        <w:pStyle w:val="paragraph"/>
        <w:spacing w:before="0" w:after="0"/>
        <w:rPr>
          <w:rFonts w:ascii="Arial" w:hAnsi="Arial" w:eastAsia="Arial" w:cs="Arial"/>
          <w:b/>
          <w:bCs/>
          <w:sz w:val="22"/>
          <w:szCs w:val="22"/>
        </w:rPr>
      </w:pPr>
    </w:p>
    <w:p w:rsidRPr="00290FBF" w:rsidR="004A27D2" w:rsidP="007D7DBB" w:rsidRDefault="004A27D2" w14:paraId="4E1F49A8" w14:textId="77777777">
      <w:pPr>
        <w:pStyle w:val="paragraph"/>
        <w:spacing w:before="0" w:after="0"/>
        <w:rPr>
          <w:rFonts w:ascii="Arial" w:hAnsi="Arial" w:eastAsia="Arial" w:cs="Arial"/>
          <w:b/>
          <w:bCs/>
          <w:sz w:val="22"/>
          <w:szCs w:val="22"/>
        </w:rPr>
      </w:pPr>
    </w:p>
    <w:p w:rsidRPr="00290FBF" w:rsidR="004A27D2" w:rsidP="007D7DBB" w:rsidRDefault="003F58CC" w14:paraId="215992D7" w14:textId="77777777">
      <w:pPr>
        <w:pStyle w:val="paragraph"/>
        <w:spacing w:before="0" w:after="0"/>
        <w:rPr>
          <w:rFonts w:ascii="Calibri" w:hAnsi="Calibri" w:eastAsia="Calibri" w:cs="Calibri"/>
          <w:sz w:val="22"/>
          <w:szCs w:val="22"/>
        </w:rPr>
      </w:pPr>
      <w:r w:rsidRPr="00290FBF">
        <w:rPr>
          <w:rFonts w:ascii="Arial" w:hAnsi="Arial"/>
          <w:b/>
          <w:bCs/>
          <w:sz w:val="22"/>
          <w:szCs w:val="22"/>
        </w:rPr>
        <w:t>Bloxham school is committed to preventing discrimination, valuing diversity, promoting equality &amp; dignity at work, and achieving inclusion and equal opportunity for all.</w:t>
      </w:r>
      <w:r w:rsidRPr="00290FBF">
        <w:rPr>
          <w:rFonts w:ascii="Arial" w:hAnsi="Arial"/>
          <w:sz w:val="22"/>
          <w:szCs w:val="22"/>
        </w:rPr>
        <w:t> </w:t>
      </w:r>
    </w:p>
    <w:p w:rsidRPr="00290FBF" w:rsidR="004A27D2" w:rsidP="007D7DBB" w:rsidRDefault="003F58CC" w14:paraId="04630FA9" w14:textId="77777777">
      <w:pPr>
        <w:pStyle w:val="paragraph"/>
        <w:spacing w:before="0" w:after="0"/>
        <w:ind w:left="567" w:hanging="425"/>
        <w:rPr>
          <w:rFonts w:ascii="Calibri" w:hAnsi="Calibri" w:eastAsia="Calibri" w:cs="Calibri"/>
          <w:sz w:val="22"/>
          <w:szCs w:val="22"/>
        </w:rPr>
      </w:pPr>
      <w:r w:rsidRPr="00290FBF">
        <w:rPr>
          <w:rFonts w:ascii="Arial" w:hAnsi="Arial"/>
          <w:sz w:val="22"/>
          <w:szCs w:val="22"/>
        </w:rPr>
        <w:t> </w:t>
      </w:r>
    </w:p>
    <w:p w:rsidRPr="00290FBF" w:rsidR="004A27D2" w:rsidP="006D26ED" w:rsidRDefault="003F58CC" w14:paraId="675C79CB" w14:textId="77777777">
      <w:pPr>
        <w:pStyle w:val="paragraph"/>
        <w:numPr>
          <w:ilvl w:val="0"/>
          <w:numId w:val="2"/>
        </w:numPr>
        <w:spacing w:before="0" w:after="0"/>
        <w:ind w:left="567" w:hanging="425"/>
        <w:rPr>
          <w:rFonts w:ascii="Calibri" w:hAnsi="Calibri"/>
          <w:sz w:val="22"/>
          <w:szCs w:val="22"/>
        </w:rPr>
      </w:pPr>
      <w:r w:rsidRPr="00290FBF">
        <w:rPr>
          <w:rFonts w:ascii="Calibri" w:hAnsi="Calibri"/>
          <w:sz w:val="22"/>
          <w:szCs w:val="22"/>
        </w:rPr>
        <w:t xml:space="preserve">Valuing diversity means creating a </w:t>
      </w:r>
      <w:proofErr w:type="gramStart"/>
      <w:r w:rsidRPr="00290FBF">
        <w:rPr>
          <w:rFonts w:ascii="Calibri" w:hAnsi="Calibri"/>
          <w:sz w:val="22"/>
          <w:szCs w:val="22"/>
        </w:rPr>
        <w:t>work-place</w:t>
      </w:r>
      <w:proofErr w:type="gramEnd"/>
      <w:r w:rsidRPr="00290FBF">
        <w:rPr>
          <w:rFonts w:ascii="Calibri" w:hAnsi="Calibri"/>
          <w:sz w:val="22"/>
          <w:szCs w:val="22"/>
        </w:rPr>
        <w:t xml:space="preserve"> where everyone’s skills, talents and background are </w:t>
      </w:r>
      <w:proofErr w:type="spellStart"/>
      <w:r w:rsidRPr="00290FBF">
        <w:rPr>
          <w:rFonts w:ascii="Calibri" w:hAnsi="Calibri"/>
          <w:sz w:val="22"/>
          <w:szCs w:val="22"/>
        </w:rPr>
        <w:t>recognised</w:t>
      </w:r>
      <w:proofErr w:type="spellEnd"/>
      <w:r w:rsidRPr="00290FBF">
        <w:rPr>
          <w:rFonts w:ascii="Calibri" w:hAnsi="Calibri"/>
          <w:sz w:val="22"/>
          <w:szCs w:val="22"/>
        </w:rPr>
        <w:t>, respected and valued, and can be used to their full potential. </w:t>
      </w:r>
    </w:p>
    <w:p w:rsidRPr="00290FBF" w:rsidR="004A27D2" w:rsidP="006D26ED" w:rsidRDefault="003F58CC" w14:paraId="61B951D0"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seeks to provide equal opportunities for all its students and staff regardless of race, gender, age, pregnancy or maternity, religion and belief, cultural background, linguistic background, sexual orientation, gender reassignment, </w:t>
      </w:r>
      <w:proofErr w:type="gramStart"/>
      <w:r w:rsidRPr="00290FBF">
        <w:rPr>
          <w:rFonts w:ascii="Calibri" w:hAnsi="Calibri"/>
          <w:sz w:val="22"/>
          <w:szCs w:val="22"/>
        </w:rPr>
        <w:t>SEN</w:t>
      </w:r>
      <w:proofErr w:type="gramEnd"/>
      <w:r w:rsidRPr="00290FBF">
        <w:rPr>
          <w:rFonts w:ascii="Calibri" w:hAnsi="Calibri"/>
          <w:sz w:val="22"/>
          <w:szCs w:val="22"/>
        </w:rPr>
        <w:t xml:space="preserve"> and disability. </w:t>
      </w:r>
    </w:p>
    <w:p w:rsidRPr="00290FBF" w:rsidR="004A27D2" w:rsidP="006D26ED" w:rsidRDefault="003F58CC" w14:paraId="1D847613" w14:textId="0B0D8F0A">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All staff and students are expected to treat each other with respect as individuals, and racist, sexist, transphobic or homophobic remarks will not be tolerated. The </w:t>
      </w:r>
      <w:proofErr w:type="gramStart"/>
      <w:r w:rsidRPr="00290FBF">
        <w:rPr>
          <w:rFonts w:ascii="Calibri" w:hAnsi="Calibri"/>
          <w:sz w:val="22"/>
          <w:szCs w:val="22"/>
        </w:rPr>
        <w:t>School</w:t>
      </w:r>
      <w:proofErr w:type="gramEnd"/>
      <w:r w:rsidRPr="00290FBF">
        <w:rPr>
          <w:rFonts w:ascii="Calibri" w:hAnsi="Calibri"/>
          <w:sz w:val="22"/>
          <w:szCs w:val="22"/>
        </w:rPr>
        <w:t xml:space="preserve"> has a statement of Ethos published on its website. Training in Equality, Diversity and Inclusion will be provided to staff.  </w:t>
      </w:r>
    </w:p>
    <w:p w:rsidRPr="00290FBF" w:rsidR="004A27D2" w:rsidP="006D26ED" w:rsidRDefault="003F58CC" w14:paraId="7DB284C0"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school seeks to dispel the development of stereotypical images of other groups, </w:t>
      </w:r>
      <w:proofErr w:type="gramStart"/>
      <w:r w:rsidRPr="00290FBF">
        <w:rPr>
          <w:rFonts w:ascii="Calibri" w:hAnsi="Calibri"/>
          <w:sz w:val="22"/>
          <w:szCs w:val="22"/>
        </w:rPr>
        <w:t>faiths</w:t>
      </w:r>
      <w:proofErr w:type="gramEnd"/>
      <w:r w:rsidRPr="00290FBF">
        <w:rPr>
          <w:rFonts w:ascii="Calibri" w:hAnsi="Calibri"/>
          <w:sz w:val="22"/>
          <w:szCs w:val="22"/>
        </w:rPr>
        <w:t xml:space="preserve"> and cultures. Issues of equality, diversity, </w:t>
      </w:r>
      <w:proofErr w:type="gramStart"/>
      <w:r w:rsidRPr="00290FBF">
        <w:rPr>
          <w:rFonts w:ascii="Calibri" w:hAnsi="Calibri"/>
          <w:sz w:val="22"/>
          <w:szCs w:val="22"/>
        </w:rPr>
        <w:t>discrimination</w:t>
      </w:r>
      <w:proofErr w:type="gramEnd"/>
      <w:r w:rsidRPr="00290FBF">
        <w:rPr>
          <w:rFonts w:ascii="Calibri" w:hAnsi="Calibri"/>
          <w:sz w:val="22"/>
          <w:szCs w:val="22"/>
        </w:rPr>
        <w:t xml:space="preserve"> and harassment will be addressed within the PSHE curriculum, in tutor times and House nights-in and days-in.</w:t>
      </w:r>
      <w:r w:rsidRPr="00290FBF">
        <w:rPr>
          <w:rFonts w:ascii="Calibri" w:hAnsi="Calibri" w:eastAsia="Calibri" w:cs="Calibri"/>
          <w:sz w:val="22"/>
          <w:szCs w:val="22"/>
        </w:rPr>
        <w:br/>
      </w:r>
    </w:p>
    <w:p w:rsidRPr="00290FBF" w:rsidR="004A27D2" w:rsidP="006D26ED" w:rsidRDefault="003F58CC" w14:paraId="449BAF63"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Bloxham School has a cycle of external speakers and agencies who lead both staff training and student education. Some of these are designed to encompass educational opportunities concerning the protected characteristics under the 2010 Equalities Act.</w:t>
      </w:r>
    </w:p>
    <w:p w:rsidRPr="00290FBF" w:rsidR="004A27D2" w:rsidP="006D26ED" w:rsidRDefault="003F58CC" w14:paraId="23A449B3"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Staff policy for Equality at Work is set out in the first section of the Code of Conduct for Staff. The Bloxham School Code of Conduct is designed to combat discrimination and to promote equality,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inclusion within the community. All staff are to follow this Code. </w:t>
      </w:r>
    </w:p>
    <w:p w:rsidRPr="00290FBF" w:rsidR="004A27D2" w:rsidP="006D26ED" w:rsidRDefault="003F58CC" w14:paraId="70AC1E9B"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Specific regard will be given to the following in terms of equality,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inclusion in employment:  recruitment and selection, training and development, promotion opportunities, and relationships with colleagues.  </w:t>
      </w:r>
    </w:p>
    <w:p w:rsidRPr="00290FBF" w:rsidR="004A27D2" w:rsidP="006D26ED" w:rsidRDefault="003F58CC" w14:paraId="63ECB836" w14:textId="29E4A690">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Outlawing any discrimination against the protected characteristics (2010 Equalities Act) is a fundamental aim of the Promoting Positive </w:t>
      </w:r>
      <w:proofErr w:type="spellStart"/>
      <w:r w:rsidRPr="00290FBF">
        <w:rPr>
          <w:rFonts w:ascii="Calibri" w:hAnsi="Calibri"/>
          <w:sz w:val="22"/>
          <w:szCs w:val="22"/>
        </w:rPr>
        <w:t>Behaviour</w:t>
      </w:r>
      <w:proofErr w:type="spellEnd"/>
      <w:r w:rsidRPr="00290FBF">
        <w:rPr>
          <w:rFonts w:ascii="Calibri" w:hAnsi="Calibri"/>
          <w:sz w:val="22"/>
          <w:szCs w:val="22"/>
        </w:rPr>
        <w:t xml:space="preserve"> policy. School sanctions that relate to such an act of discrimination are recorded as such to identify patterns and areas for concern. As well as disciplinary measures, responses to concerns include additional </w:t>
      </w:r>
      <w:proofErr w:type="spellStart"/>
      <w:r w:rsidRPr="00290FBF">
        <w:rPr>
          <w:rFonts w:ascii="Calibri" w:hAnsi="Calibri"/>
          <w:sz w:val="22"/>
          <w:szCs w:val="22"/>
        </w:rPr>
        <w:t>pshe</w:t>
      </w:r>
      <w:proofErr w:type="spellEnd"/>
      <w:r w:rsidRPr="00290FBF">
        <w:rPr>
          <w:rFonts w:ascii="Calibri" w:hAnsi="Calibri"/>
          <w:sz w:val="22"/>
          <w:szCs w:val="22"/>
        </w:rPr>
        <w:t xml:space="preserve"> work, use of outside agencies and speakers and additional one to one education as deemed necessary.</w:t>
      </w:r>
    </w:p>
    <w:p w:rsidRPr="00290FBF" w:rsidR="004A27D2" w:rsidP="006D26ED" w:rsidRDefault="003F58CC" w14:paraId="538EB083" w14:textId="0DD4174E">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a series of House Days and House Nights In and includes within these opportunities to explore Equity,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Inclusivity at a deeper level. Bloxham School utilizes papers written for the school by their Counsellor and Wellbeing Consultant based upon his experience within this field.</w:t>
      </w:r>
    </w:p>
    <w:p w:rsidRPr="00290FBF" w:rsidR="004A27D2" w:rsidP="006D26ED" w:rsidRDefault="003F58CC" w14:paraId="42E000B2" w14:textId="32EE1E79">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House Assemblies alongside the Whole School Assemblies to give students the opportunity to explore, voice and share their experiences and understanding of Equity,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Inclusivity.   </w:t>
      </w:r>
    </w:p>
    <w:p w:rsidRPr="00290FBF" w:rsidR="004A27D2" w:rsidP="006D26ED" w:rsidRDefault="003F58CC" w14:paraId="26878B00"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Equality Diversity and Inclusivity policy concerning admissions to the school is contained within the Equality, Diversity and Disability section of the Admissions policy. (NB this reference will need changing if the proposed changes to the Admissions policy are made)</w:t>
      </w:r>
    </w:p>
    <w:p w:rsidRPr="00290FBF" w:rsidR="004A27D2" w:rsidP="41F824A5" w:rsidRDefault="003F58CC" w14:paraId="75D00227" w14:textId="52120E0A">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Anti-bullying policy, and associated staff training both draw attention to the specific concern about bullying motivated by prejudice against </w:t>
      </w:r>
      <w:proofErr w:type="gramStart"/>
      <w:r w:rsidRPr="00290FBF">
        <w:rPr>
          <w:rFonts w:ascii="Calibri" w:hAnsi="Calibri"/>
          <w:sz w:val="22"/>
          <w:szCs w:val="22"/>
        </w:rPr>
        <w:t>particular groups</w:t>
      </w:r>
      <w:proofErr w:type="gramEnd"/>
      <w:r w:rsidRPr="00290FBF">
        <w:rPr>
          <w:rFonts w:ascii="Calibri" w:hAnsi="Calibri"/>
          <w:sz w:val="22"/>
          <w:szCs w:val="22"/>
        </w:rPr>
        <w:t>. Any necessary disciplinary action is recorded with reference to and breaking of the protected characteristics to enable patterns to be observed and responded to.</w:t>
      </w:r>
    </w:p>
    <w:p w:rsidRPr="00290FBF" w:rsidR="004A27D2" w:rsidP="41F824A5" w:rsidRDefault="003F58CC" w14:paraId="738CD894" w14:textId="22D492AE">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school uniform policy seeks to offer a community ethos and uniformity whilst also celebrating difference. Clothing and ornamentation rules for girls and boys are therefore related, whilst distinct. Specific religious and cultural needs are met. The school does this on a case by basis to guard against any flippant misuse of this privilege. Rules for when uniform is </w:t>
      </w:r>
      <w:r w:rsidRPr="00290FBF">
        <w:rPr>
          <w:rFonts w:ascii="Calibri" w:hAnsi="Calibri"/>
          <w:sz w:val="22"/>
          <w:szCs w:val="22"/>
        </w:rPr>
        <w:lastRenderedPageBreak/>
        <w:t>appropriate and when rules may be relaxed are the same for all students. School uniform rules are subject to periodic review in a process involving staff and students.</w:t>
      </w:r>
    </w:p>
    <w:p w:rsidRPr="00290FBF" w:rsidR="004A27D2" w:rsidP="41F824A5" w:rsidRDefault="003F58CC" w14:paraId="261D704A" w14:textId="2A1A94BF">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is a Woodard School, with a distinct Anglian foundation. In the “Worship policy” the call to celebrate and respect all creation is established as the </w:t>
      </w:r>
      <w:proofErr w:type="gramStart"/>
      <w:r w:rsidRPr="00290FBF">
        <w:rPr>
          <w:rFonts w:ascii="Calibri" w:hAnsi="Calibri"/>
          <w:sz w:val="22"/>
          <w:szCs w:val="22"/>
        </w:rPr>
        <w:t>corner-stone</w:t>
      </w:r>
      <w:proofErr w:type="gramEnd"/>
      <w:r w:rsidRPr="00290FBF">
        <w:rPr>
          <w:rFonts w:ascii="Calibri" w:hAnsi="Calibri"/>
          <w:sz w:val="22"/>
          <w:szCs w:val="22"/>
        </w:rPr>
        <w:t xml:space="preserve"> of its Anglican foundation. This inclusive interpretation of its foundation is developed in that policy as well as in the “Spiritual Development Policy”, the “Religious Observance by members of other faith </w:t>
      </w:r>
      <w:proofErr w:type="gramStart"/>
      <w:r w:rsidRPr="00290FBF">
        <w:rPr>
          <w:rFonts w:ascii="Calibri" w:hAnsi="Calibri"/>
          <w:sz w:val="22"/>
          <w:szCs w:val="22"/>
        </w:rPr>
        <w:t>communities</w:t>
      </w:r>
      <w:proofErr w:type="gramEnd"/>
      <w:r w:rsidRPr="00290FBF">
        <w:rPr>
          <w:rFonts w:ascii="Calibri" w:hAnsi="Calibri"/>
          <w:sz w:val="22"/>
          <w:szCs w:val="22"/>
        </w:rPr>
        <w:t xml:space="preserve"> policy” and the “Religious, Dietary, Language and cultural provision policy”. </w:t>
      </w:r>
    </w:p>
    <w:p w:rsidRPr="00290FBF" w:rsidR="004A27D2" w:rsidP="006D26ED" w:rsidRDefault="003F58CC" w14:paraId="26E064BD" w14:textId="77777777">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shd w:val="clear" w:color="auto" w:fill="FFFFFF"/>
        </w:rPr>
        <w:t>The SEND policy describes the principles for Special Education Needs at Bloxham School as follows: “we aim to provide wide-ranging opportunities which enable all students to experience success and achieve their potential. We promote individual confidence and a positive attitude and ensure that all students receive appropriate educational provision through a broad and balanced curriculum. Bloxham gives all students equal opportunities to take part in all aspects of school life.</w:t>
      </w:r>
    </w:p>
    <w:p w:rsidRPr="00290FBF" w:rsidR="004A27D2" w:rsidP="006D26ED" w:rsidRDefault="7344F67D" w14:paraId="53EB25C8" w14:textId="420B8945">
      <w:pPr>
        <w:pStyle w:val="paragraph"/>
        <w:numPr>
          <w:ilvl w:val="0"/>
          <w:numId w:val="4"/>
        </w:numPr>
        <w:spacing w:before="0" w:after="0"/>
        <w:ind w:left="567" w:hanging="425"/>
        <w:rPr>
          <w:rFonts w:ascii="Calibri" w:hAnsi="Calibri"/>
          <w:sz w:val="22"/>
          <w:szCs w:val="22"/>
        </w:rPr>
      </w:pPr>
      <w:r w:rsidRPr="00290FBF">
        <w:rPr>
          <w:rFonts w:ascii="Calibri" w:hAnsi="Calibri" w:eastAsia="Calibri" w:cs="Calibri"/>
          <w:sz w:val="22"/>
          <w:szCs w:val="22"/>
        </w:rPr>
        <w:t xml:space="preserve">Parents must notify the school in </w:t>
      </w:r>
      <w:proofErr w:type="gramStart"/>
      <w:r w:rsidRPr="00290FBF">
        <w:rPr>
          <w:rFonts w:ascii="Calibri" w:hAnsi="Calibri" w:eastAsia="Calibri" w:cs="Calibri"/>
          <w:sz w:val="22"/>
          <w:szCs w:val="22"/>
        </w:rPr>
        <w:t>writing  if</w:t>
      </w:r>
      <w:proofErr w:type="gramEnd"/>
      <w:r w:rsidRPr="00290FBF">
        <w:rPr>
          <w:rFonts w:ascii="Calibri" w:hAnsi="Calibri" w:eastAsia="Calibri" w:cs="Calibri"/>
          <w:sz w:val="22"/>
          <w:szCs w:val="22"/>
        </w:rPr>
        <w:t xml:space="preserve"> they are aware or suspect that a student, or potential student at the school </w:t>
      </w:r>
      <w:r w:rsidRPr="00290FBF" w:rsidR="58FDFF7A">
        <w:rPr>
          <w:rFonts w:ascii="Calibri" w:hAnsi="Calibri" w:eastAsia="Calibri" w:cs="Calibri"/>
          <w:sz w:val="22"/>
          <w:szCs w:val="22"/>
        </w:rPr>
        <w:t>has a learning difficulty.</w:t>
      </w:r>
    </w:p>
    <w:p w:rsidRPr="00290FBF" w:rsidR="004A27D2" w:rsidP="41F824A5" w:rsidRDefault="58FDFF7A" w14:paraId="694AD90D" w14:textId="1180A36D">
      <w:pPr>
        <w:pStyle w:val="paragraph"/>
        <w:numPr>
          <w:ilvl w:val="0"/>
          <w:numId w:val="4"/>
        </w:numPr>
        <w:spacing w:before="0" w:after="0"/>
        <w:ind w:left="567" w:hanging="425"/>
        <w:rPr>
          <w:rFonts w:ascii="Calibri" w:hAnsi="Calibri"/>
          <w:sz w:val="22"/>
          <w:szCs w:val="22"/>
        </w:rPr>
      </w:pPr>
      <w:r w:rsidRPr="00290FBF">
        <w:rPr>
          <w:rFonts w:ascii="Calibri" w:hAnsi="Calibri" w:eastAsia="Calibri" w:cs="Calibri"/>
          <w:sz w:val="22"/>
          <w:szCs w:val="22"/>
        </w:rPr>
        <w:t xml:space="preserve">Offers of places at the school will be made on the basis that reasonable adjustments have been made to cater for a student’s disability. If after such adjustments have </w:t>
      </w:r>
      <w:r w:rsidRPr="00290FBF" w:rsidR="23EBDF52">
        <w:rPr>
          <w:rFonts w:ascii="Calibri" w:hAnsi="Calibri" w:eastAsia="Calibri" w:cs="Calibri"/>
          <w:sz w:val="22"/>
          <w:szCs w:val="22"/>
        </w:rPr>
        <w:t xml:space="preserve">been made the school does not consider </w:t>
      </w:r>
      <w:proofErr w:type="gramStart"/>
      <w:r w:rsidRPr="00290FBF" w:rsidR="23EBDF52">
        <w:rPr>
          <w:rFonts w:ascii="Calibri" w:hAnsi="Calibri" w:eastAsia="Calibri" w:cs="Calibri"/>
          <w:sz w:val="22"/>
          <w:szCs w:val="22"/>
        </w:rPr>
        <w:t xml:space="preserve">it </w:t>
      </w:r>
      <w:proofErr w:type="spellStart"/>
      <w:r w:rsidRPr="00290FBF" w:rsidR="23EBDF52">
        <w:rPr>
          <w:rFonts w:ascii="Calibri" w:hAnsi="Calibri" w:eastAsia="Calibri" w:cs="Calibri"/>
          <w:sz w:val="22"/>
          <w:szCs w:val="22"/>
        </w:rPr>
        <w:t>self</w:t>
      </w:r>
      <w:proofErr w:type="gramEnd"/>
      <w:r w:rsidRPr="00290FBF" w:rsidR="23EBDF52">
        <w:rPr>
          <w:rFonts w:ascii="Calibri" w:hAnsi="Calibri" w:eastAsia="Calibri" w:cs="Calibri"/>
          <w:sz w:val="22"/>
          <w:szCs w:val="22"/>
        </w:rPr>
        <w:t xml:space="preserve"> able</w:t>
      </w:r>
      <w:proofErr w:type="spellEnd"/>
      <w:r w:rsidRPr="00290FBF" w:rsidR="23EBDF52">
        <w:rPr>
          <w:rFonts w:ascii="Calibri" w:hAnsi="Calibri" w:eastAsia="Calibri" w:cs="Calibri"/>
          <w:sz w:val="22"/>
          <w:szCs w:val="22"/>
        </w:rPr>
        <w:t xml:space="preserve"> to provide adequately for the student the school shall inform the parents of this decision outlining the reasons why a place has not been offered.</w:t>
      </w:r>
    </w:p>
    <w:p w:rsidRPr="00290FBF" w:rsidR="004A27D2" w:rsidP="006D26ED" w:rsidRDefault="5CAE6041" w14:paraId="72DD918A" w14:textId="4F45D2DB">
      <w:pPr>
        <w:pStyle w:val="paragraph"/>
        <w:numPr>
          <w:ilvl w:val="0"/>
          <w:numId w:val="4"/>
        </w:numPr>
        <w:spacing w:before="0" w:after="0"/>
        <w:ind w:left="567" w:hanging="425"/>
        <w:rPr>
          <w:rFonts w:ascii="Calibri" w:hAnsi="Calibri"/>
          <w:sz w:val="22"/>
          <w:szCs w:val="22"/>
        </w:rPr>
      </w:pPr>
      <w:r w:rsidRPr="00290FBF">
        <w:rPr>
          <w:rFonts w:ascii="Calibri" w:hAnsi="Calibri" w:eastAsia="Calibri" w:cs="Calibri"/>
          <w:sz w:val="22"/>
          <w:szCs w:val="22"/>
        </w:rPr>
        <w:t>Students with English as an additional foreign language will receive addition</w:t>
      </w:r>
      <w:r w:rsidRPr="00290FBF" w:rsidR="08A3B469">
        <w:rPr>
          <w:rFonts w:ascii="Calibri" w:hAnsi="Calibri" w:eastAsia="Calibri" w:cs="Calibri"/>
          <w:sz w:val="22"/>
          <w:szCs w:val="22"/>
        </w:rPr>
        <w:t>a</w:t>
      </w:r>
      <w:r w:rsidRPr="00290FBF">
        <w:rPr>
          <w:rFonts w:ascii="Calibri" w:hAnsi="Calibri" w:eastAsia="Calibri" w:cs="Calibri"/>
          <w:sz w:val="22"/>
          <w:szCs w:val="22"/>
        </w:rPr>
        <w:t>l support as necessary. (</w:t>
      </w:r>
      <w:proofErr w:type="gramStart"/>
      <w:r w:rsidRPr="00290FBF">
        <w:rPr>
          <w:rFonts w:ascii="Calibri" w:hAnsi="Calibri" w:eastAsia="Calibri" w:cs="Calibri"/>
          <w:sz w:val="22"/>
          <w:szCs w:val="22"/>
        </w:rPr>
        <w:t>see</w:t>
      </w:r>
      <w:proofErr w:type="gramEnd"/>
      <w:r w:rsidRPr="00290FBF">
        <w:rPr>
          <w:rFonts w:ascii="Calibri" w:hAnsi="Calibri" w:eastAsia="Calibri" w:cs="Calibri"/>
          <w:sz w:val="22"/>
          <w:szCs w:val="22"/>
        </w:rPr>
        <w:t xml:space="preserve"> the EAL policy and the Induction processes for EAL students</w:t>
      </w:r>
      <w:r w:rsidRPr="00290FBF" w:rsidR="4E8F1A2C">
        <w:rPr>
          <w:rFonts w:ascii="Calibri" w:hAnsi="Calibri" w:eastAsia="Calibri" w:cs="Calibri"/>
          <w:sz w:val="22"/>
          <w:szCs w:val="22"/>
        </w:rPr>
        <w:t>)</w:t>
      </w:r>
      <w:r w:rsidRPr="00290FBF" w:rsidR="003F58CC">
        <w:rPr>
          <w:rFonts w:ascii="Calibri" w:hAnsi="Calibri" w:eastAsia="Calibri" w:cs="Calibri"/>
          <w:sz w:val="22"/>
          <w:szCs w:val="22"/>
        </w:rPr>
        <w:br/>
      </w:r>
    </w:p>
    <w:p w:rsidRPr="00290FBF" w:rsidR="004A27D2" w:rsidP="41F824A5" w:rsidRDefault="0A81468B" w14:paraId="50EDB5B5" w14:textId="66A2A929">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w:t>
      </w:r>
      <w:r w:rsidRPr="00290FBF" w:rsidR="003F58CC">
        <w:rPr>
          <w:rFonts w:ascii="Calibri" w:hAnsi="Calibri"/>
          <w:sz w:val="22"/>
          <w:szCs w:val="22"/>
        </w:rPr>
        <w:t>loxham School seeks to celebrate its Diversity. It therefore has</w:t>
      </w:r>
      <w:r w:rsidRPr="00290FBF" w:rsidR="006D26ED">
        <w:rPr>
          <w:rFonts w:ascii="Calibri" w:hAnsi="Calibri"/>
          <w:sz w:val="22"/>
          <w:szCs w:val="22"/>
        </w:rPr>
        <w:t xml:space="preserve"> </w:t>
      </w:r>
      <w:r w:rsidRPr="00290FBF" w:rsidR="003F58CC">
        <w:rPr>
          <w:rFonts w:ascii="Calibri" w:hAnsi="Calibri"/>
          <w:sz w:val="22"/>
          <w:szCs w:val="22"/>
        </w:rPr>
        <w:t xml:space="preserve">groups of minority group students; these groups are an opportunity to celebrate different cultural backgrounds represented within school, </w:t>
      </w:r>
      <w:proofErr w:type="gramStart"/>
      <w:r w:rsidRPr="00290FBF" w:rsidR="003F58CC">
        <w:rPr>
          <w:rFonts w:ascii="Calibri" w:hAnsi="Calibri"/>
          <w:sz w:val="22"/>
          <w:szCs w:val="22"/>
        </w:rPr>
        <w:t>and also</w:t>
      </w:r>
      <w:proofErr w:type="gramEnd"/>
      <w:r w:rsidRPr="00290FBF" w:rsidR="003F58CC">
        <w:rPr>
          <w:rFonts w:ascii="Calibri" w:hAnsi="Calibri"/>
          <w:sz w:val="22"/>
          <w:szCs w:val="22"/>
        </w:rPr>
        <w:t xml:space="preserve"> supply a voice for minority groups with the specific aim of offering diversity and inclusivity education to the broader Bloxham community. </w:t>
      </w:r>
    </w:p>
    <w:p w:rsidRPr="00290FBF" w:rsidR="004A27D2" w:rsidP="41F824A5" w:rsidRDefault="003F58CC" w14:paraId="123A041D" w14:textId="2299150E">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w:t>
      </w:r>
      <w:proofErr w:type="spellStart"/>
      <w:r w:rsidRPr="00290FBF">
        <w:rPr>
          <w:rFonts w:ascii="Calibri" w:hAnsi="Calibri"/>
          <w:sz w:val="22"/>
          <w:szCs w:val="22"/>
        </w:rPr>
        <w:t>recognises</w:t>
      </w:r>
      <w:proofErr w:type="spellEnd"/>
      <w:r w:rsidRPr="00290FBF">
        <w:rPr>
          <w:rFonts w:ascii="Calibri" w:hAnsi="Calibri"/>
          <w:sz w:val="22"/>
          <w:szCs w:val="22"/>
        </w:rPr>
        <w:t xml:space="preserve"> that understanding in matters of Equality (Equity), Diversity and Inclusion are evolving in national debate and seeks up to date </w:t>
      </w:r>
      <w:proofErr w:type="gramStart"/>
      <w:r w:rsidRPr="00290FBF">
        <w:rPr>
          <w:rFonts w:ascii="Calibri" w:hAnsi="Calibri"/>
          <w:sz w:val="22"/>
          <w:szCs w:val="22"/>
        </w:rPr>
        <w:t>training</w:t>
      </w:r>
      <w:proofErr w:type="gramEnd"/>
      <w:r w:rsidRPr="00290FBF">
        <w:rPr>
          <w:rFonts w:ascii="Calibri" w:hAnsi="Calibri"/>
          <w:sz w:val="22"/>
          <w:szCs w:val="22"/>
        </w:rPr>
        <w:t>   </w:t>
      </w:r>
    </w:p>
    <w:p w:rsidRPr="00290FBF" w:rsidR="004A27D2" w:rsidP="41F824A5" w:rsidRDefault="003F58CC" w14:paraId="56BC8C5F" w14:textId="77777777">
      <w:pPr>
        <w:pStyle w:val="paragraph"/>
        <w:spacing w:before="0" w:after="0"/>
        <w:ind w:left="567" w:hanging="425"/>
        <w:rPr>
          <w:rFonts w:ascii="Calibri" w:hAnsi="Calibri" w:eastAsia="Calibri" w:cs="Calibri"/>
          <w:b/>
          <w:bCs/>
        </w:rPr>
      </w:pPr>
      <w:r w:rsidRPr="00290FBF">
        <w:rPr>
          <w:rFonts w:ascii="Calibri" w:hAnsi="Calibri"/>
          <w:b/>
          <w:bCs/>
        </w:rPr>
        <w:t> </w:t>
      </w:r>
    </w:p>
    <w:p w:rsidRPr="00290FBF" w:rsidR="004A27D2" w:rsidP="006D26ED" w:rsidRDefault="003F58CC" w14:paraId="1A620F6D" w14:textId="77777777">
      <w:pPr>
        <w:pStyle w:val="paragraph"/>
        <w:spacing w:before="0" w:after="0"/>
        <w:rPr>
          <w:rFonts w:ascii="Arial" w:hAnsi="Arial"/>
          <w:b/>
          <w:bCs/>
          <w:sz w:val="22"/>
          <w:szCs w:val="22"/>
        </w:rPr>
      </w:pPr>
      <w:r w:rsidRPr="00290FBF">
        <w:rPr>
          <w:rFonts w:ascii="Arial" w:hAnsi="Arial"/>
          <w:b/>
          <w:bCs/>
          <w:sz w:val="22"/>
          <w:szCs w:val="22"/>
        </w:rPr>
        <w:t>Key Terms: </w:t>
      </w:r>
    </w:p>
    <w:p w:rsidRPr="00290FBF" w:rsidR="004A27D2" w:rsidP="006D26ED" w:rsidRDefault="003F58CC" w14:paraId="3EF68630" w14:textId="77777777">
      <w:pPr>
        <w:pStyle w:val="paragraph"/>
        <w:numPr>
          <w:ilvl w:val="0"/>
          <w:numId w:val="6"/>
        </w:numPr>
        <w:spacing w:before="0" w:after="0"/>
        <w:ind w:left="567" w:hanging="425"/>
        <w:rPr>
          <w:rFonts w:ascii="Calibri" w:hAnsi="Calibri"/>
          <w:sz w:val="22"/>
          <w:szCs w:val="22"/>
        </w:rPr>
      </w:pPr>
      <w:r w:rsidRPr="00290FBF">
        <w:rPr>
          <w:rFonts w:ascii="Calibri" w:hAnsi="Calibri"/>
          <w:b/>
          <w:bCs/>
          <w:sz w:val="22"/>
          <w:szCs w:val="22"/>
        </w:rPr>
        <w:t>Direct Discrimination:</w:t>
      </w:r>
      <w:r w:rsidRPr="00290FBF">
        <w:rPr>
          <w:rFonts w:ascii="Calibri" w:hAnsi="Calibri"/>
          <w:sz w:val="22"/>
          <w:szCs w:val="22"/>
        </w:rPr>
        <w:t xml:space="preserve"> occurs when an individual receives less </w:t>
      </w:r>
      <w:proofErr w:type="spellStart"/>
      <w:r w:rsidRPr="00290FBF">
        <w:rPr>
          <w:rFonts w:ascii="Calibri" w:hAnsi="Calibri"/>
          <w:sz w:val="22"/>
          <w:szCs w:val="22"/>
        </w:rPr>
        <w:t>favourable</w:t>
      </w:r>
      <w:proofErr w:type="spellEnd"/>
      <w:r w:rsidRPr="00290FBF">
        <w:rPr>
          <w:rFonts w:ascii="Calibri" w:hAnsi="Calibri"/>
          <w:sz w:val="22"/>
          <w:szCs w:val="22"/>
        </w:rPr>
        <w:t xml:space="preserve"> treatment than another person in similar circumstances. This includes discrimination based on </w:t>
      </w:r>
      <w:proofErr w:type="gramStart"/>
      <w:r w:rsidRPr="00290FBF">
        <w:rPr>
          <w:rFonts w:ascii="Calibri" w:hAnsi="Calibri"/>
          <w:sz w:val="22"/>
          <w:szCs w:val="22"/>
        </w:rPr>
        <w:t>factual information</w:t>
      </w:r>
      <w:proofErr w:type="gramEnd"/>
      <w:r w:rsidRPr="00290FBF">
        <w:rPr>
          <w:rFonts w:ascii="Calibri" w:hAnsi="Calibri"/>
          <w:sz w:val="22"/>
          <w:szCs w:val="22"/>
        </w:rPr>
        <w:t>, or the perception or assumptions based upon any of the following categories: race, gender, age, pregnancy or maternity, religion and belief, cultural background, linguistic background, sexual orientation, gender reassignment, SEN and disability. Bloxham School is committed to preventing such discrimination. </w:t>
      </w:r>
    </w:p>
    <w:p w:rsidRPr="00290FBF" w:rsidR="004A27D2" w:rsidP="006D26ED" w:rsidRDefault="003F58CC" w14:paraId="1286C51E" w14:textId="77777777">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Indirect Discrimination:</w:t>
      </w:r>
      <w:r w:rsidRPr="00290FBF">
        <w:rPr>
          <w:rFonts w:ascii="Calibri" w:hAnsi="Calibri"/>
          <w:sz w:val="22"/>
          <w:szCs w:val="22"/>
        </w:rPr>
        <w:t xml:space="preserve"> occurs when an unjustifiable requirement or condition is applied equally to everybody but has a disproportionately adverse effect on one group, because the proportion of the group which can comply with it is much smaller than for the other group. Bloxham School is committed to preventing such discrimination. </w:t>
      </w:r>
    </w:p>
    <w:p w:rsidRPr="00290FBF" w:rsidR="004A27D2" w:rsidP="006D26ED" w:rsidRDefault="003F58CC" w14:paraId="5744D608" w14:textId="77777777">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Genuine Occupational Requirement:</w:t>
      </w:r>
      <w:r w:rsidRPr="00290FBF">
        <w:rPr>
          <w:rFonts w:ascii="Calibri" w:hAnsi="Calibri"/>
          <w:sz w:val="22"/>
          <w:szCs w:val="22"/>
        </w:rPr>
        <w:t xml:space="preserve"> occurs where a factor such as gender or religious belief is a genuine occupational requirement for a job. (</w:t>
      </w:r>
      <w:proofErr w:type="spellStart"/>
      <w:proofErr w:type="gramStart"/>
      <w:r w:rsidRPr="00290FBF">
        <w:rPr>
          <w:rFonts w:ascii="Calibri" w:hAnsi="Calibri"/>
          <w:sz w:val="22"/>
          <w:szCs w:val="22"/>
        </w:rPr>
        <w:t>eg</w:t>
      </w:r>
      <w:proofErr w:type="spellEnd"/>
      <w:proofErr w:type="gramEnd"/>
      <w:r w:rsidRPr="00290FBF">
        <w:rPr>
          <w:rFonts w:ascii="Calibri" w:hAnsi="Calibri"/>
          <w:sz w:val="22"/>
          <w:szCs w:val="22"/>
        </w:rPr>
        <w:t xml:space="preserve"> Christian belief for School Chaplain). </w:t>
      </w:r>
    </w:p>
    <w:p w:rsidRPr="00290FBF" w:rsidR="004A27D2" w:rsidP="006D26ED" w:rsidRDefault="003F58CC" w14:paraId="06D3CB59" w14:textId="77777777">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 xml:space="preserve">Harassment: </w:t>
      </w:r>
      <w:r w:rsidRPr="00290FBF">
        <w:rPr>
          <w:rFonts w:ascii="Calibri" w:hAnsi="Calibri"/>
          <w:sz w:val="22"/>
          <w:szCs w:val="22"/>
        </w:rPr>
        <w:t xml:space="preserve">occurs when someone is subjected to bullying physically, orally, in written form or electronically often based on race, gender, age, pregnancy or maternity, religion and belief, cultural background, linguistic background, sexual orientation, gender reassignment, SEN or disability. Remarks, gossip, slander, offensive “jokes”, graffiti, gestures, </w:t>
      </w:r>
      <w:proofErr w:type="gramStart"/>
      <w:r w:rsidRPr="00290FBF">
        <w:rPr>
          <w:rFonts w:ascii="Calibri" w:hAnsi="Calibri"/>
          <w:sz w:val="22"/>
          <w:szCs w:val="22"/>
        </w:rPr>
        <w:t>emblems</w:t>
      </w:r>
      <w:proofErr w:type="gramEnd"/>
      <w:r w:rsidRPr="00290FBF">
        <w:rPr>
          <w:rFonts w:ascii="Calibri" w:hAnsi="Calibri"/>
          <w:sz w:val="22"/>
          <w:szCs w:val="22"/>
        </w:rPr>
        <w:t xml:space="preserve"> or coercion to take part, or not to take part in some religious/cultural groups are included in such harassment. Bloxham School is committed to preventing such discrimination. </w:t>
      </w:r>
    </w:p>
    <w:p w:rsidRPr="00290FBF" w:rsidR="004A27D2" w:rsidP="41F824A5" w:rsidRDefault="003F58CC" w14:paraId="1752502C" w14:textId="7F3048AA">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Victimization:</w:t>
      </w:r>
      <w:r w:rsidRPr="00290FBF">
        <w:rPr>
          <w:rFonts w:ascii="Calibri" w:hAnsi="Calibri"/>
          <w:sz w:val="22"/>
          <w:szCs w:val="22"/>
        </w:rPr>
        <w:t xml:space="preserve"> occurs when an employee is singled out for using their workplace complaints procedures and then receiving adverse reactions from senior managers and/or colleagues. Victimization may include being refused time off, being denied promotion opportunities, </w:t>
      </w:r>
      <w:r w:rsidRPr="00290FBF">
        <w:rPr>
          <w:rFonts w:ascii="Calibri" w:hAnsi="Calibri"/>
          <w:sz w:val="22"/>
          <w:szCs w:val="22"/>
        </w:rPr>
        <w:lastRenderedPageBreak/>
        <w:t>receiving excessive criticism, or obstructive arrangements in shift patterns and/or days off. Bloxham School is committed to preventing such discrimination.</w:t>
      </w:r>
    </w:p>
    <w:p w:rsidRPr="00290FBF" w:rsidR="004A27D2" w:rsidP="41F824A5" w:rsidRDefault="16A8B982" w14:paraId="062CD207" w14:textId="6BCD5AE5">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Reasonable adjustments</w:t>
      </w:r>
      <w:r w:rsidRPr="00290FBF">
        <w:rPr>
          <w:rFonts w:ascii="Calibri" w:hAnsi="Calibri"/>
          <w:sz w:val="22"/>
          <w:szCs w:val="22"/>
        </w:rPr>
        <w:t xml:space="preserve">: the school has a duty to make reasonable adjustments for students with </w:t>
      </w:r>
      <w:r w:rsidRPr="00290FBF" w:rsidR="1D0F4FE6">
        <w:rPr>
          <w:rFonts w:ascii="Calibri" w:hAnsi="Calibri"/>
          <w:sz w:val="22"/>
          <w:szCs w:val="22"/>
        </w:rPr>
        <w:t>SEND considerations.</w:t>
      </w:r>
      <w:r w:rsidRPr="00290FBF" w:rsidR="003F58CC">
        <w:rPr>
          <w:rFonts w:ascii="Calibri" w:hAnsi="Calibri"/>
          <w:sz w:val="22"/>
          <w:szCs w:val="22"/>
        </w:rPr>
        <w:t> </w:t>
      </w:r>
      <w:r w:rsidRPr="00290FBF" w:rsidR="4F6B3A71">
        <w:rPr>
          <w:rFonts w:ascii="Calibri" w:hAnsi="Calibri"/>
          <w:sz w:val="22"/>
          <w:szCs w:val="22"/>
        </w:rPr>
        <w:t>Adjustments for visitors (for example at Open Days and similar events) will also be made wherever reasonably possible.</w:t>
      </w:r>
    </w:p>
    <w:p w:rsidRPr="00290FBF" w:rsidR="004A27D2" w:rsidP="006D26ED" w:rsidRDefault="003F58CC" w14:paraId="00820EF8" w14:textId="77777777">
      <w:pPr>
        <w:pStyle w:val="paragraph"/>
        <w:spacing w:before="0" w:after="0"/>
        <w:ind w:left="567" w:hanging="425"/>
        <w:rPr>
          <w:rFonts w:ascii="Calibri" w:hAnsi="Calibri" w:eastAsia="Calibri" w:cs="Calibri"/>
          <w:sz w:val="22"/>
          <w:szCs w:val="22"/>
        </w:rPr>
      </w:pPr>
      <w:r w:rsidRPr="00290FBF">
        <w:rPr>
          <w:rFonts w:ascii="Calibri" w:hAnsi="Calibri"/>
          <w:sz w:val="22"/>
          <w:szCs w:val="22"/>
        </w:rPr>
        <w:t> </w:t>
      </w:r>
    </w:p>
    <w:p w:rsidRPr="00290FBF" w:rsidR="004A27D2" w:rsidP="006D26ED" w:rsidRDefault="003F58CC" w14:paraId="1884EAF5" w14:textId="77777777">
      <w:pPr>
        <w:pStyle w:val="paragraph"/>
        <w:spacing w:before="0" w:after="0"/>
        <w:rPr>
          <w:rFonts w:ascii="Calibri" w:hAnsi="Calibri" w:eastAsia="Calibri" w:cs="Calibri"/>
          <w:sz w:val="22"/>
          <w:szCs w:val="22"/>
        </w:rPr>
      </w:pPr>
      <w:r w:rsidRPr="00290FBF">
        <w:rPr>
          <w:rFonts w:ascii="Calibri" w:hAnsi="Calibri"/>
          <w:b/>
          <w:bCs/>
          <w:sz w:val="22"/>
          <w:szCs w:val="22"/>
        </w:rPr>
        <w:t>Key Legislation:</w:t>
      </w:r>
      <w:r w:rsidRPr="00290FBF">
        <w:rPr>
          <w:rFonts w:ascii="Calibri" w:hAnsi="Calibri"/>
          <w:sz w:val="22"/>
          <w:szCs w:val="22"/>
        </w:rPr>
        <w:t> </w:t>
      </w:r>
    </w:p>
    <w:p w:rsidRPr="00290FBF" w:rsidR="004A27D2" w:rsidP="006D26ED" w:rsidRDefault="004A27D2" w14:paraId="3E366896" w14:textId="77777777">
      <w:pPr>
        <w:pStyle w:val="paragraph"/>
        <w:spacing w:before="0" w:after="0"/>
        <w:rPr>
          <w:rFonts w:ascii="Calibri" w:hAnsi="Calibri" w:eastAsia="Calibri" w:cs="Calibri"/>
          <w:sz w:val="22"/>
          <w:szCs w:val="22"/>
        </w:rPr>
      </w:pPr>
    </w:p>
    <w:p w:rsidRPr="00290FBF" w:rsidR="004A27D2" w:rsidP="006D26ED" w:rsidRDefault="003F58CC" w14:paraId="48570E95" w14:textId="77777777">
      <w:pPr>
        <w:pStyle w:val="paragraph"/>
        <w:numPr>
          <w:ilvl w:val="0"/>
          <w:numId w:val="10"/>
        </w:numPr>
        <w:spacing w:before="0" w:after="0"/>
        <w:ind w:left="426"/>
        <w:rPr>
          <w:rFonts w:ascii="Calibri" w:hAnsi="Calibri"/>
          <w:sz w:val="22"/>
          <w:szCs w:val="22"/>
        </w:rPr>
      </w:pPr>
      <w:r w:rsidRPr="00290FBF">
        <w:rPr>
          <w:rFonts w:ascii="Calibri" w:hAnsi="Calibri"/>
          <w:sz w:val="22"/>
          <w:szCs w:val="22"/>
        </w:rPr>
        <w:t>Equality Act (2010) and continuing updates. </w:t>
      </w:r>
    </w:p>
    <w:p w:rsidRPr="00290FBF" w:rsidR="004A27D2" w:rsidP="006D26ED" w:rsidRDefault="003F58CC" w14:paraId="4ED7423E" w14:textId="77777777">
      <w:pPr>
        <w:pStyle w:val="paragraph"/>
        <w:numPr>
          <w:ilvl w:val="0"/>
          <w:numId w:val="10"/>
        </w:numPr>
        <w:spacing w:before="0" w:after="0"/>
        <w:ind w:left="426"/>
        <w:rPr>
          <w:rFonts w:ascii="Calibri" w:hAnsi="Calibri"/>
          <w:sz w:val="22"/>
          <w:szCs w:val="22"/>
        </w:rPr>
      </w:pPr>
      <w:r w:rsidRPr="00290FBF">
        <w:rPr>
          <w:rFonts w:ascii="Calibri" w:hAnsi="Calibri"/>
          <w:color w:val="0B0C0C"/>
          <w:sz w:val="22"/>
          <w:szCs w:val="22"/>
          <w:u w:color="0B0C0C"/>
          <w:shd w:val="clear" w:color="auto" w:fill="FFFFFF"/>
        </w:rPr>
        <w:t xml:space="preserve">Competition and Marketing Authority’s (published by gov.uk) Equality, </w:t>
      </w:r>
      <w:proofErr w:type="gramStart"/>
      <w:r w:rsidRPr="00290FBF">
        <w:rPr>
          <w:rFonts w:ascii="Calibri" w:hAnsi="Calibri"/>
          <w:color w:val="0B0C0C"/>
          <w:sz w:val="22"/>
          <w:szCs w:val="22"/>
          <w:u w:color="0B0C0C"/>
          <w:shd w:val="clear" w:color="auto" w:fill="FFFFFF"/>
        </w:rPr>
        <w:t>Diversity</w:t>
      </w:r>
      <w:proofErr w:type="gramEnd"/>
      <w:r w:rsidRPr="00290FBF">
        <w:rPr>
          <w:rFonts w:ascii="Calibri" w:hAnsi="Calibri"/>
          <w:color w:val="0B0C0C"/>
          <w:sz w:val="22"/>
          <w:szCs w:val="22"/>
          <w:u w:color="0B0C0C"/>
          <w:shd w:val="clear" w:color="auto" w:fill="FFFFFF"/>
        </w:rPr>
        <w:t xml:space="preserve"> and Inclusion Strategy 2020 to 2024</w:t>
      </w:r>
    </w:p>
    <w:p w:rsidRPr="00290FBF" w:rsidR="004A27D2" w:rsidP="006D26ED" w:rsidRDefault="003F58CC" w14:paraId="331535BE" w14:textId="77777777">
      <w:pPr>
        <w:pStyle w:val="paragraph"/>
        <w:numPr>
          <w:ilvl w:val="0"/>
          <w:numId w:val="10"/>
        </w:numPr>
        <w:spacing w:before="0" w:after="0"/>
        <w:ind w:left="426"/>
        <w:rPr>
          <w:rFonts w:ascii="Calibri" w:hAnsi="Calibri"/>
          <w:sz w:val="22"/>
          <w:szCs w:val="22"/>
        </w:rPr>
      </w:pPr>
      <w:r w:rsidRPr="00290FBF">
        <w:rPr>
          <w:rFonts w:ascii="Calibri" w:hAnsi="Calibri"/>
          <w:sz w:val="22"/>
          <w:szCs w:val="22"/>
        </w:rPr>
        <w:t>Employment Act (2008) </w:t>
      </w:r>
    </w:p>
    <w:p w:rsidRPr="00290FBF" w:rsidR="004A27D2" w:rsidP="006D26ED" w:rsidRDefault="003F58CC" w14:paraId="4FBB7F1B" w14:textId="77777777">
      <w:pPr>
        <w:pStyle w:val="paragraph"/>
        <w:numPr>
          <w:ilvl w:val="0"/>
          <w:numId w:val="10"/>
        </w:numPr>
        <w:spacing w:before="0" w:after="0"/>
        <w:ind w:left="426"/>
        <w:rPr>
          <w:rFonts w:ascii="Calibri" w:hAnsi="Calibri"/>
          <w:sz w:val="22"/>
          <w:szCs w:val="22"/>
        </w:rPr>
      </w:pPr>
      <w:r w:rsidRPr="00290FBF">
        <w:rPr>
          <w:rFonts w:ascii="Calibri" w:hAnsi="Calibri"/>
          <w:sz w:val="22"/>
          <w:szCs w:val="22"/>
        </w:rPr>
        <w:t>Gender Equality Code of Practice (2007) </w:t>
      </w:r>
    </w:p>
    <w:p w:rsidRPr="00290FBF" w:rsidR="004A27D2" w:rsidP="006D26ED" w:rsidRDefault="003F58CC" w14:paraId="67081AC7" w14:textId="77777777">
      <w:pPr>
        <w:pStyle w:val="paragraph"/>
        <w:numPr>
          <w:ilvl w:val="0"/>
          <w:numId w:val="10"/>
        </w:numPr>
        <w:spacing w:before="0" w:after="0"/>
        <w:ind w:left="426"/>
        <w:rPr>
          <w:rFonts w:ascii="Calibri" w:hAnsi="Calibri"/>
          <w:sz w:val="22"/>
          <w:szCs w:val="22"/>
        </w:rPr>
      </w:pPr>
      <w:r w:rsidRPr="00290FBF">
        <w:rPr>
          <w:rFonts w:ascii="Calibri" w:hAnsi="Calibri"/>
          <w:sz w:val="22"/>
          <w:szCs w:val="22"/>
        </w:rPr>
        <w:t>Code of Practice on Race Equality in Employment (2006) </w:t>
      </w:r>
    </w:p>
    <w:p w:rsidRPr="00290FBF" w:rsidR="004A27D2" w:rsidP="006D26ED" w:rsidRDefault="003F58CC" w14:paraId="3CF83AAE" w14:textId="77777777">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(Age) Regulations (2006) </w:t>
      </w:r>
    </w:p>
    <w:p w:rsidRPr="00290FBF" w:rsidR="004A27D2" w:rsidP="006D26ED" w:rsidRDefault="003F58CC" w14:paraId="19EFFEC1" w14:textId="77777777">
      <w:pPr>
        <w:pStyle w:val="paragraph"/>
        <w:numPr>
          <w:ilvl w:val="0"/>
          <w:numId w:val="12"/>
        </w:numPr>
        <w:spacing w:before="0" w:after="0"/>
        <w:ind w:left="426"/>
        <w:rPr>
          <w:rFonts w:ascii="Calibri" w:hAnsi="Calibri"/>
          <w:sz w:val="22"/>
          <w:szCs w:val="22"/>
        </w:rPr>
      </w:pPr>
      <w:r w:rsidRPr="00290FBF">
        <w:rPr>
          <w:rFonts w:ascii="Calibri" w:hAnsi="Calibri"/>
          <w:sz w:val="22"/>
          <w:szCs w:val="22"/>
        </w:rPr>
        <w:t>The Civil Partnership Act (2004) </w:t>
      </w:r>
    </w:p>
    <w:p w:rsidRPr="00290FBF" w:rsidR="004A27D2" w:rsidP="006D26ED" w:rsidRDefault="003F58CC" w14:paraId="270CE7EA" w14:textId="77777777">
      <w:pPr>
        <w:pStyle w:val="paragraph"/>
        <w:numPr>
          <w:ilvl w:val="0"/>
          <w:numId w:val="12"/>
        </w:numPr>
        <w:spacing w:before="0" w:after="0"/>
        <w:ind w:left="426"/>
        <w:rPr>
          <w:rFonts w:ascii="Calibri" w:hAnsi="Calibri"/>
          <w:sz w:val="22"/>
          <w:szCs w:val="22"/>
        </w:rPr>
      </w:pPr>
      <w:r w:rsidRPr="00290FBF">
        <w:rPr>
          <w:rFonts w:ascii="Calibri" w:hAnsi="Calibri"/>
          <w:sz w:val="22"/>
          <w:szCs w:val="22"/>
        </w:rPr>
        <w:t>The Duty to Promote Disability Equality Code of Practice (2005) </w:t>
      </w:r>
    </w:p>
    <w:p w:rsidRPr="00290FBF" w:rsidR="004A27D2" w:rsidP="006D26ED" w:rsidRDefault="003F58CC" w14:paraId="3529BF85" w14:textId="77777777">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(Religion or Belief) Regulations (2003) </w:t>
      </w:r>
    </w:p>
    <w:p w:rsidRPr="00290FBF" w:rsidR="004A27D2" w:rsidP="006D26ED" w:rsidRDefault="003F58CC" w14:paraId="45568310" w14:textId="631B2D55">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(Sexual Orientation) Regulations (2003)</w:t>
      </w:r>
    </w:p>
    <w:p w:rsidRPr="00290FBF" w:rsidR="004A27D2" w:rsidP="41F824A5" w:rsidRDefault="134F7E99" w14:paraId="1DA51E0C" w14:textId="1448E9D9">
      <w:pPr>
        <w:pStyle w:val="paragraph"/>
        <w:numPr>
          <w:ilvl w:val="0"/>
          <w:numId w:val="12"/>
        </w:numPr>
        <w:spacing w:before="0" w:after="0"/>
        <w:ind w:left="426"/>
        <w:rPr>
          <w:rFonts w:ascii="Calibri" w:hAnsi="Calibri"/>
          <w:sz w:val="22"/>
          <w:szCs w:val="22"/>
        </w:rPr>
      </w:pPr>
      <w:r w:rsidRPr="00290FBF">
        <w:rPr>
          <w:rFonts w:ascii="Calibri" w:hAnsi="Calibri"/>
          <w:sz w:val="22"/>
          <w:szCs w:val="22"/>
        </w:rPr>
        <w:t xml:space="preserve">Relationships Education, </w:t>
      </w:r>
      <w:proofErr w:type="gramStart"/>
      <w:r w:rsidRPr="00290FBF">
        <w:rPr>
          <w:rFonts w:ascii="Calibri" w:hAnsi="Calibri"/>
          <w:sz w:val="22"/>
          <w:szCs w:val="22"/>
        </w:rPr>
        <w:t>relationships</w:t>
      </w:r>
      <w:proofErr w:type="gramEnd"/>
      <w:r w:rsidRPr="00290FBF">
        <w:rPr>
          <w:rFonts w:ascii="Calibri" w:hAnsi="Calibri"/>
          <w:sz w:val="22"/>
          <w:szCs w:val="22"/>
        </w:rPr>
        <w:t xml:space="preserve"> and sex education, &amp; Health Care guidance (2021)</w:t>
      </w:r>
      <w:r w:rsidRPr="00290FBF" w:rsidR="003F58CC">
        <w:rPr>
          <w:rFonts w:ascii="Calibri" w:hAnsi="Calibri"/>
          <w:sz w:val="22"/>
          <w:szCs w:val="22"/>
        </w:rPr>
        <w:t> </w:t>
      </w:r>
    </w:p>
    <w:p w:rsidRPr="00290FBF" w:rsidR="004A27D2" w:rsidP="41F824A5" w:rsidRDefault="003F58CC" w14:paraId="627E65D5" w14:textId="77777777">
      <w:pPr>
        <w:pStyle w:val="paragraph"/>
        <w:numPr>
          <w:ilvl w:val="0"/>
          <w:numId w:val="14"/>
        </w:numPr>
        <w:spacing w:before="0" w:after="0"/>
        <w:ind w:left="426"/>
        <w:rPr>
          <w:rFonts w:ascii="Calibri" w:hAnsi="Calibri"/>
          <w:sz w:val="22"/>
          <w:szCs w:val="22"/>
        </w:rPr>
      </w:pPr>
      <w:r w:rsidRPr="00290FBF">
        <w:rPr>
          <w:rFonts w:ascii="Calibri" w:hAnsi="Calibri"/>
          <w:sz w:val="22"/>
          <w:szCs w:val="22"/>
        </w:rPr>
        <w:t>Freedom of Information Act (2000) </w:t>
      </w:r>
    </w:p>
    <w:p w:rsidRPr="00290FBF" w:rsidR="2AEE7919" w:rsidP="41F824A5" w:rsidRDefault="2AEE7919" w14:paraId="1D4A2037" w14:textId="4487D9D6">
      <w:pPr>
        <w:pStyle w:val="paragraph"/>
        <w:numPr>
          <w:ilvl w:val="0"/>
          <w:numId w:val="14"/>
        </w:numPr>
        <w:spacing w:before="0" w:after="0"/>
        <w:ind w:left="426"/>
        <w:rPr>
          <w:rFonts w:ascii="Calibri" w:hAnsi="Calibri"/>
          <w:sz w:val="22"/>
          <w:szCs w:val="22"/>
        </w:rPr>
      </w:pPr>
      <w:r w:rsidRPr="00290FBF">
        <w:rPr>
          <w:rFonts w:ascii="Calibri" w:hAnsi="Calibri"/>
          <w:sz w:val="22"/>
          <w:szCs w:val="22"/>
        </w:rPr>
        <w:t>National Minimum Standards for Boarding (2022)</w:t>
      </w:r>
    </w:p>
    <w:p w:rsidRPr="00290FBF" w:rsidR="2AEE7919" w:rsidP="41F824A5" w:rsidRDefault="2AEE7919" w14:paraId="7FCAA85C" w14:textId="5F4542BB">
      <w:pPr>
        <w:pStyle w:val="paragraph"/>
        <w:numPr>
          <w:ilvl w:val="0"/>
          <w:numId w:val="14"/>
        </w:numPr>
        <w:spacing w:before="0" w:after="0"/>
        <w:ind w:left="426"/>
        <w:rPr>
          <w:rFonts w:ascii="Calibri" w:hAnsi="Calibri"/>
          <w:sz w:val="22"/>
          <w:szCs w:val="22"/>
        </w:rPr>
      </w:pPr>
      <w:r w:rsidRPr="00290FBF">
        <w:rPr>
          <w:rFonts w:ascii="Calibri" w:hAnsi="Calibri"/>
          <w:sz w:val="22"/>
          <w:szCs w:val="22"/>
        </w:rPr>
        <w:t>KCSIE (2022)</w:t>
      </w:r>
    </w:p>
    <w:p w:rsidRPr="00290FBF" w:rsidR="2AEE7919" w:rsidP="41F824A5" w:rsidRDefault="2AEE7919" w14:paraId="5E187448" w14:textId="282B0505">
      <w:pPr>
        <w:pStyle w:val="paragraph"/>
        <w:numPr>
          <w:ilvl w:val="0"/>
          <w:numId w:val="14"/>
        </w:numPr>
        <w:spacing w:before="0" w:after="0"/>
        <w:ind w:left="426"/>
        <w:rPr>
          <w:rFonts w:ascii="Calibri" w:hAnsi="Calibri"/>
          <w:sz w:val="22"/>
          <w:szCs w:val="22"/>
        </w:rPr>
      </w:pPr>
      <w:r w:rsidRPr="00290FBF">
        <w:rPr>
          <w:rFonts w:ascii="Calibri" w:hAnsi="Calibri"/>
          <w:sz w:val="22"/>
          <w:szCs w:val="22"/>
        </w:rPr>
        <w:t>ISSR 2014</w:t>
      </w:r>
    </w:p>
    <w:p w:rsidRPr="00290FBF" w:rsidR="2AEE7919" w:rsidP="41F824A5" w:rsidRDefault="2AEE7919" w14:paraId="28D5EA8F" w14:textId="0BD980A6">
      <w:pPr>
        <w:pStyle w:val="paragraph"/>
        <w:numPr>
          <w:ilvl w:val="0"/>
          <w:numId w:val="14"/>
        </w:numPr>
        <w:spacing w:before="0" w:after="0"/>
        <w:ind w:left="426"/>
        <w:rPr>
          <w:rFonts w:ascii="Calibri" w:hAnsi="Calibri"/>
          <w:sz w:val="22"/>
          <w:szCs w:val="22"/>
        </w:rPr>
      </w:pPr>
      <w:r w:rsidRPr="00290FBF">
        <w:rPr>
          <w:rFonts w:ascii="Calibri" w:hAnsi="Calibri"/>
          <w:sz w:val="22"/>
          <w:szCs w:val="22"/>
        </w:rPr>
        <w:t>SEND Code of Practice (2015) (Advisory)</w:t>
      </w:r>
    </w:p>
    <w:p w:rsidRPr="00290FBF" w:rsidR="41F824A5" w:rsidP="41F824A5" w:rsidRDefault="41F824A5" w14:paraId="40AFE20E" w14:textId="7ED3399F">
      <w:pPr>
        <w:pStyle w:val="paragraph"/>
        <w:spacing w:before="0" w:after="0"/>
        <w:rPr>
          <w:rFonts w:ascii="Calibri" w:hAnsi="Calibri"/>
          <w:sz w:val="22"/>
          <w:szCs w:val="22"/>
        </w:rPr>
      </w:pPr>
    </w:p>
    <w:p w:rsidR="5FDA8EE6" w:rsidP="41F824A5" w:rsidRDefault="5FDA8EE6" w14:paraId="4EC69613" w14:textId="59C943A3">
      <w:pPr>
        <w:pStyle w:val="paragraph"/>
        <w:spacing w:before="0" w:after="0"/>
        <w:rPr>
          <w:rFonts w:ascii="Calibri" w:hAnsi="Calibri"/>
          <w:i/>
          <w:iCs/>
          <w:sz w:val="22"/>
          <w:szCs w:val="22"/>
        </w:rPr>
      </w:pPr>
    </w:p>
    <w:sectPr w:rsidR="5FDA8EE6">
      <w:headerReference w:type="default" r:id="rId13"/>
      <w:footerReference w:type="default" r:id="rId14"/>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98A" w:rsidRDefault="00F0198A" w14:paraId="41D6E441" w14:textId="77777777">
      <w:r>
        <w:separator/>
      </w:r>
    </w:p>
  </w:endnote>
  <w:endnote w:type="continuationSeparator" w:id="0">
    <w:p w:rsidR="00F0198A" w:rsidRDefault="00F0198A" w14:paraId="3DD614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27D2" w:rsidRDefault="004A27D2" w14:paraId="208C33FD"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98A" w:rsidRDefault="00F0198A" w14:paraId="7AD30CCE" w14:textId="77777777">
      <w:r>
        <w:separator/>
      </w:r>
    </w:p>
  </w:footnote>
  <w:footnote w:type="continuationSeparator" w:id="0">
    <w:p w:rsidR="00F0198A" w:rsidRDefault="00F0198A" w14:paraId="32830A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27D2" w:rsidRDefault="004A27D2" w14:paraId="4679BA0E"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4C2"/>
    <w:multiLevelType w:val="hybridMultilevel"/>
    <w:tmpl w:val="32E4A21C"/>
    <w:numStyleLink w:val="ImportedStyle1"/>
  </w:abstractNum>
  <w:abstractNum w:abstractNumId="1" w15:restartNumberingAfterBreak="0">
    <w:nsid w:val="1BE723E9"/>
    <w:multiLevelType w:val="hybridMultilevel"/>
    <w:tmpl w:val="E78ED480"/>
    <w:numStyleLink w:val="ImportedStyle3"/>
  </w:abstractNum>
  <w:abstractNum w:abstractNumId="2" w15:restartNumberingAfterBreak="0">
    <w:nsid w:val="1DB01820"/>
    <w:multiLevelType w:val="hybridMultilevel"/>
    <w:tmpl w:val="5ED82268"/>
    <w:styleLink w:val="ImportedStyle7"/>
    <w:lvl w:ilvl="0" w:tplc="50D80010">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02E355A">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A78A296">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2C0F50">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1C7D3C">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366966">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829050">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EA29DDE">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EBC3818">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36625C1"/>
    <w:multiLevelType w:val="hybridMultilevel"/>
    <w:tmpl w:val="32E4A21C"/>
    <w:styleLink w:val="ImportedStyle1"/>
    <w:lvl w:ilvl="0" w:tplc="B44AFF38">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582FAA">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B61516">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20D436">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1C9DB8">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282EFA">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160876">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0060318">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8EEA0C">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FE2353B"/>
    <w:multiLevelType w:val="hybridMultilevel"/>
    <w:tmpl w:val="B972D868"/>
    <w:numStyleLink w:val="ImportedStyle2"/>
  </w:abstractNum>
  <w:abstractNum w:abstractNumId="5" w15:restartNumberingAfterBreak="0">
    <w:nsid w:val="33B84592"/>
    <w:multiLevelType w:val="hybridMultilevel"/>
    <w:tmpl w:val="75DCF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856ED5"/>
    <w:multiLevelType w:val="hybridMultilevel"/>
    <w:tmpl w:val="A088091E"/>
    <w:numStyleLink w:val="ImportedStyle4"/>
  </w:abstractNum>
  <w:abstractNum w:abstractNumId="7" w15:restartNumberingAfterBreak="0">
    <w:nsid w:val="39BA561C"/>
    <w:multiLevelType w:val="hybridMultilevel"/>
    <w:tmpl w:val="78F82B2E"/>
    <w:styleLink w:val="ImportedStyle6"/>
    <w:lvl w:ilvl="0" w:tplc="0B700BB0">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EAB430">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8A226C">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265052">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172BA3E">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8E8AAC">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40CB2A4">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A840BA8">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40C33E">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9EE0CD8"/>
    <w:multiLevelType w:val="hybridMultilevel"/>
    <w:tmpl w:val="E78ED480"/>
    <w:styleLink w:val="ImportedStyle3"/>
    <w:lvl w:ilvl="0" w:tplc="DBE205BE">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8824520">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36A86D4">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A2CB4E">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AE29382">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236EF7C">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841A7A">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10C9E34">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CE6EA4">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3C9441E4"/>
    <w:multiLevelType w:val="hybridMultilevel"/>
    <w:tmpl w:val="38F0D2E8"/>
    <w:styleLink w:val="ImportedStyle5"/>
    <w:lvl w:ilvl="0" w:tplc="AF3AE916">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62CDC4A">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C2898C">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D4F8C0">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1EA93A0">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9A424B8">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2CDBB0">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FEFDE2">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F6A852">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8F47866"/>
    <w:multiLevelType w:val="hybridMultilevel"/>
    <w:tmpl w:val="E1D43F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EC92872"/>
    <w:multiLevelType w:val="hybridMultilevel"/>
    <w:tmpl w:val="B972D868"/>
    <w:styleLink w:val="ImportedStyle2"/>
    <w:lvl w:ilvl="0" w:tplc="B2E69480">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0E2478">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521682">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0C34C6">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DADA72">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9AAC80E">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56E80E">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C6E20A">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E84D4C">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23867C3"/>
    <w:multiLevelType w:val="hybridMultilevel"/>
    <w:tmpl w:val="5ED82268"/>
    <w:numStyleLink w:val="ImportedStyle7"/>
  </w:abstractNum>
  <w:abstractNum w:abstractNumId="13" w15:restartNumberingAfterBreak="0">
    <w:nsid w:val="55031D64"/>
    <w:multiLevelType w:val="hybridMultilevel"/>
    <w:tmpl w:val="38F0D2E8"/>
    <w:numStyleLink w:val="ImportedStyle5"/>
  </w:abstractNum>
  <w:abstractNum w:abstractNumId="14" w15:restartNumberingAfterBreak="0">
    <w:nsid w:val="6AEE7C8C"/>
    <w:multiLevelType w:val="hybridMultilevel"/>
    <w:tmpl w:val="A088091E"/>
    <w:styleLink w:val="ImportedStyle4"/>
    <w:lvl w:ilvl="0" w:tplc="3E580542">
      <w:start w:val="1"/>
      <w:numFmt w:val="bullet"/>
      <w:lvlText w:val="·"/>
      <w:lvlJc w:val="left"/>
      <w:pPr>
        <w:tabs>
          <w:tab w:val="left" w:pos="720"/>
          <w:tab w:val="num" w:pos="1440"/>
        </w:tabs>
        <w:ind w:left="10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087DA0">
      <w:start w:val="1"/>
      <w:numFmt w:val="bullet"/>
      <w:lvlText w:val="·"/>
      <w:lvlJc w:val="left"/>
      <w:pPr>
        <w:tabs>
          <w:tab w:val="left" w:pos="720"/>
          <w:tab w:val="left" w:pos="1440"/>
          <w:tab w:val="num" w:pos="2160"/>
        </w:tabs>
        <w:ind w:left="18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C2EA1E">
      <w:start w:val="1"/>
      <w:numFmt w:val="bullet"/>
      <w:lvlText w:val="·"/>
      <w:lvlJc w:val="left"/>
      <w:pPr>
        <w:tabs>
          <w:tab w:val="left" w:pos="720"/>
          <w:tab w:val="left" w:pos="1440"/>
          <w:tab w:val="num" w:pos="2880"/>
        </w:tabs>
        <w:ind w:left="25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2443A4A">
      <w:start w:val="1"/>
      <w:numFmt w:val="bullet"/>
      <w:lvlText w:val="·"/>
      <w:lvlJc w:val="left"/>
      <w:pPr>
        <w:tabs>
          <w:tab w:val="left" w:pos="720"/>
          <w:tab w:val="left" w:pos="1440"/>
          <w:tab w:val="num" w:pos="3600"/>
        </w:tabs>
        <w:ind w:left="32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6120B70">
      <w:start w:val="1"/>
      <w:numFmt w:val="bullet"/>
      <w:lvlText w:val="·"/>
      <w:lvlJc w:val="left"/>
      <w:pPr>
        <w:tabs>
          <w:tab w:val="left" w:pos="720"/>
          <w:tab w:val="left" w:pos="1440"/>
          <w:tab w:val="num" w:pos="4320"/>
        </w:tabs>
        <w:ind w:left="396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EEA9D2">
      <w:start w:val="1"/>
      <w:numFmt w:val="bullet"/>
      <w:lvlText w:val="·"/>
      <w:lvlJc w:val="left"/>
      <w:pPr>
        <w:tabs>
          <w:tab w:val="left" w:pos="720"/>
          <w:tab w:val="left" w:pos="1440"/>
          <w:tab w:val="num" w:pos="5040"/>
        </w:tabs>
        <w:ind w:left="468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6EE100C">
      <w:start w:val="1"/>
      <w:numFmt w:val="bullet"/>
      <w:lvlText w:val="·"/>
      <w:lvlJc w:val="left"/>
      <w:pPr>
        <w:tabs>
          <w:tab w:val="left" w:pos="720"/>
          <w:tab w:val="left" w:pos="1440"/>
          <w:tab w:val="num" w:pos="5760"/>
        </w:tabs>
        <w:ind w:left="540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B263FC">
      <w:start w:val="1"/>
      <w:numFmt w:val="bullet"/>
      <w:lvlText w:val="·"/>
      <w:lvlJc w:val="left"/>
      <w:pPr>
        <w:tabs>
          <w:tab w:val="left" w:pos="720"/>
          <w:tab w:val="left" w:pos="1440"/>
          <w:tab w:val="num" w:pos="6480"/>
        </w:tabs>
        <w:ind w:left="612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AAB27A">
      <w:start w:val="1"/>
      <w:numFmt w:val="bullet"/>
      <w:lvlText w:val="·"/>
      <w:lvlJc w:val="left"/>
      <w:pPr>
        <w:tabs>
          <w:tab w:val="left" w:pos="720"/>
          <w:tab w:val="left" w:pos="1440"/>
          <w:tab w:val="num" w:pos="7200"/>
        </w:tabs>
        <w:ind w:left="6840" w:firstLine="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79784068"/>
    <w:multiLevelType w:val="hybridMultilevel"/>
    <w:tmpl w:val="78F82B2E"/>
    <w:numStyleLink w:val="ImportedStyle6"/>
  </w:abstractNum>
  <w:num w:numId="1" w16cid:durableId="936211415">
    <w:abstractNumId w:val="3"/>
  </w:num>
  <w:num w:numId="2" w16cid:durableId="1953004705">
    <w:abstractNumId w:val="0"/>
  </w:num>
  <w:num w:numId="3" w16cid:durableId="401149162">
    <w:abstractNumId w:val="11"/>
  </w:num>
  <w:num w:numId="4" w16cid:durableId="797724418">
    <w:abstractNumId w:val="4"/>
  </w:num>
  <w:num w:numId="5" w16cid:durableId="1264924399">
    <w:abstractNumId w:val="8"/>
  </w:num>
  <w:num w:numId="6" w16cid:durableId="1920359111">
    <w:abstractNumId w:val="1"/>
  </w:num>
  <w:num w:numId="7" w16cid:durableId="210849684">
    <w:abstractNumId w:val="14"/>
  </w:num>
  <w:num w:numId="8" w16cid:durableId="324673204">
    <w:abstractNumId w:val="6"/>
  </w:num>
  <w:num w:numId="9" w16cid:durableId="1907380059">
    <w:abstractNumId w:val="9"/>
  </w:num>
  <w:num w:numId="10" w16cid:durableId="1232153964">
    <w:abstractNumId w:val="13"/>
  </w:num>
  <w:num w:numId="11" w16cid:durableId="342050586">
    <w:abstractNumId w:val="7"/>
  </w:num>
  <w:num w:numId="12" w16cid:durableId="1181892847">
    <w:abstractNumId w:val="15"/>
  </w:num>
  <w:num w:numId="13" w16cid:durableId="1093552844">
    <w:abstractNumId w:val="2"/>
  </w:num>
  <w:num w:numId="14" w16cid:durableId="561525531">
    <w:abstractNumId w:val="12"/>
  </w:num>
  <w:num w:numId="15" w16cid:durableId="311250204">
    <w:abstractNumId w:val="10"/>
  </w:num>
  <w:num w:numId="16" w16cid:durableId="170702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2"/>
    <w:rsid w:val="00081816"/>
    <w:rsid w:val="00187FD4"/>
    <w:rsid w:val="002903A9"/>
    <w:rsid w:val="00290FBF"/>
    <w:rsid w:val="003F58CC"/>
    <w:rsid w:val="0044007A"/>
    <w:rsid w:val="00481128"/>
    <w:rsid w:val="004A27D2"/>
    <w:rsid w:val="004E37BE"/>
    <w:rsid w:val="005C02C9"/>
    <w:rsid w:val="005F0E5F"/>
    <w:rsid w:val="006D26ED"/>
    <w:rsid w:val="00714B9B"/>
    <w:rsid w:val="007D7DBB"/>
    <w:rsid w:val="00B047A4"/>
    <w:rsid w:val="00B723A1"/>
    <w:rsid w:val="00C45ABE"/>
    <w:rsid w:val="00E702C1"/>
    <w:rsid w:val="00F0198A"/>
    <w:rsid w:val="00F36469"/>
    <w:rsid w:val="05238BF4"/>
    <w:rsid w:val="06407978"/>
    <w:rsid w:val="07DC49D9"/>
    <w:rsid w:val="08A3B469"/>
    <w:rsid w:val="0A81468B"/>
    <w:rsid w:val="0B13EA9B"/>
    <w:rsid w:val="0D0067B4"/>
    <w:rsid w:val="0F1D610F"/>
    <w:rsid w:val="11832C1F"/>
    <w:rsid w:val="12397D64"/>
    <w:rsid w:val="134F7E99"/>
    <w:rsid w:val="16569D42"/>
    <w:rsid w:val="16A8B982"/>
    <w:rsid w:val="17F26DA3"/>
    <w:rsid w:val="1C04A8FB"/>
    <w:rsid w:val="1D0F4FE6"/>
    <w:rsid w:val="23EBDF52"/>
    <w:rsid w:val="25AB8B41"/>
    <w:rsid w:val="2AEE7919"/>
    <w:rsid w:val="2B7FA410"/>
    <w:rsid w:val="2C1ACCC5"/>
    <w:rsid w:val="2C6B797D"/>
    <w:rsid w:val="3C898ACD"/>
    <w:rsid w:val="3E255B2E"/>
    <w:rsid w:val="3FC12B8F"/>
    <w:rsid w:val="41DEFC48"/>
    <w:rsid w:val="41F824A5"/>
    <w:rsid w:val="45E68C2D"/>
    <w:rsid w:val="48562B52"/>
    <w:rsid w:val="4B85DE8E"/>
    <w:rsid w:val="4B8DCC14"/>
    <w:rsid w:val="4E8F1A2C"/>
    <w:rsid w:val="4F6B3A71"/>
    <w:rsid w:val="50613D37"/>
    <w:rsid w:val="58FDFF7A"/>
    <w:rsid w:val="5CAE6041"/>
    <w:rsid w:val="5FDA8EE6"/>
    <w:rsid w:val="7344F67D"/>
    <w:rsid w:val="75017339"/>
    <w:rsid w:val="795A08E9"/>
    <w:rsid w:val="7C2AE771"/>
    <w:rsid w:val="7D4DB48E"/>
    <w:rsid w:val="7FC9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6ACE"/>
  <w15:docId w15:val="{4E6F510A-493A-4B00-8FBD-3B6AE510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481128"/>
    <w:pPr>
      <w:keepNext/>
      <w:pBdr>
        <w:top w:val="none" w:color="auto" w:sz="0" w:space="0"/>
        <w:left w:val="none" w:color="auto" w:sz="0" w:space="0"/>
        <w:bottom w:val="none" w:color="auto" w:sz="0" w:space="0"/>
        <w:right w:val="none" w:color="auto" w:sz="0" w:space="0"/>
        <w:between w:val="none" w:color="auto" w:sz="0" w:space="0"/>
        <w:bar w:val="none" w:color="auto" w:sz="0"/>
      </w:pBdr>
      <w:outlineLvl w:val="0"/>
    </w:pPr>
    <w:rPr>
      <w:rFonts w:eastAsia="Times New Roman"/>
      <w:b/>
      <w:bCs/>
      <w:bdr w:val="none" w:color="auto" w:sz="0" w:space="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ph" w:customStyle="1">
    <w:name w:val="paragraph"/>
    <w:pPr>
      <w:spacing w:before="100" w:after="100"/>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Default" w:customStyle="1">
    <w:name w:val="Default"/>
    <w:pPr>
      <w:spacing w:before="160" w:line="288" w:lineRule="auto"/>
    </w:pPr>
    <w:rPr>
      <w:rFonts w:ascii="Helvetica Neue" w:hAnsi="Helvetica Neue" w:eastAsia="Helvetica Neue" w:cs="Helvetica Neue"/>
      <w:color w:val="000000"/>
      <w:sz w:val="24"/>
      <w:szCs w:val="24"/>
      <w:u w:color="000000"/>
      <w14:textOutline w14:w="12700" w14:cap="flat" w14:cmpd="sng" w14:algn="ctr">
        <w14:noFill/>
        <w14:prstDash w14:val="solid"/>
        <w14:miter w14:lim="400000"/>
      </w14:textOutline>
    </w:r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58CC"/>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Heading1Char" w:customStyle="1">
    <w:name w:val="Heading 1 Char"/>
    <w:basedOn w:val="DefaultParagraphFont"/>
    <w:link w:val="Heading1"/>
    <w:rsid w:val="00481128"/>
    <w:rPr>
      <w:rFonts w:eastAsia="Times New Roman"/>
      <w:b/>
      <w:bCs/>
      <w:sz w:val="24"/>
      <w:szCs w:val="24"/>
      <w:bdr w:val="none" w:color="auto" w:sz="0" w:space="0"/>
      <w:lang w:eastAsia="en-US"/>
    </w:rPr>
  </w:style>
  <w:style w:type="paragraph" w:styleId="ListParagraph">
    <w:name w:val="List Paragraph"/>
    <w:basedOn w:val="Normal"/>
    <w:uiPriority w:val="34"/>
    <w:qFormat/>
    <w:rsid w:val="00481128"/>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eastAsia="Times New Roman"/>
      <w:bdr w:val="none" w:color="auto" w:sz="0" w:space="0"/>
      <w:lang w:val="en-GB"/>
    </w:rPr>
  </w:style>
  <w:style w:type="table" w:styleId="TableGrid">
    <w:name w:val="Table Grid"/>
    <w:basedOn w:val="TableNormal"/>
    <w:uiPriority w:val="39"/>
    <w:rsid w:val="00481128"/>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bdr w:val="none" w:color="auto" w:sz="0" w:space="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SJ425H5W2QFA-1-287140</_dlc_DocId>
    <lcf76f155ced4ddcb4097134ff3c332f xmlns="2a88bfa6-37ab-4ad1-ad90-91f223d6a1bb">
      <Terms xmlns="http://schemas.microsoft.com/office/infopath/2007/PartnerControls"/>
    </lcf76f155ced4ddcb4097134ff3c332f>
    <TaxCatchAll xmlns="c336a740-831c-48d6-b25c-11679055070d" xsi:nil="true"/>
    <_dlc_DocIdUrl xmlns="c336a740-831c-48d6-b25c-11679055070d">
      <Url>https://bloxhamschool.sharepoint.com/sites/Document_Library/_layouts/15/DocIdRedir.aspx?ID=SJ425H5W2QFA-1-287140</Url>
      <Description>SJ425H5W2QFA-1-287140</Description>
    </_dlc_DocIdUrl>
    <_Flow_SignoffStatus xmlns="2a88bfa6-37ab-4ad1-ad90-91f223d6a1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CED0E-DDED-48D1-8132-AEA6D505556F}">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2.xml><?xml version="1.0" encoding="utf-8"?>
<ds:datastoreItem xmlns:ds="http://schemas.openxmlformats.org/officeDocument/2006/customXml" ds:itemID="{B98A7870-6364-48DD-8356-DAA5F5AB68FC}">
  <ds:schemaRefs>
    <ds:schemaRef ds:uri="http://schemas.microsoft.com/sharepoint/v3/contenttype/forms"/>
  </ds:schemaRefs>
</ds:datastoreItem>
</file>

<file path=customXml/itemProps3.xml><?xml version="1.0" encoding="utf-8"?>
<ds:datastoreItem xmlns:ds="http://schemas.openxmlformats.org/officeDocument/2006/customXml" ds:itemID="{549FD344-1276-4902-B921-FE5B047B72B9}">
  <ds:schemaRefs>
    <ds:schemaRef ds:uri="http://schemas.microsoft.com/sharepoint/events"/>
  </ds:schemaRefs>
</ds:datastoreItem>
</file>

<file path=customXml/itemProps4.xml><?xml version="1.0" encoding="utf-8"?>
<ds:datastoreItem xmlns:ds="http://schemas.openxmlformats.org/officeDocument/2006/customXml" ds:itemID="{E73A78E6-60AB-4F84-9E57-BC9BC5269E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Price</dc:creator>
  <cp:lastModifiedBy>Michael Price</cp:lastModifiedBy>
  <cp:revision>13</cp:revision>
  <dcterms:created xsi:type="dcterms:W3CDTF">2022-11-30T10:25:00Z</dcterms:created>
  <dcterms:modified xsi:type="dcterms:W3CDTF">2023-06-17T08:01:29Z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d979f1a1-a7a1-46ec-8153-d51b7ca82ee8</vt:lpwstr>
  </property>
  <property fmtid="{D5CDD505-2E9C-101B-9397-08002B2CF9AE}" pid="4" name="MediaServiceImageTags">
    <vt:lpwstr/>
  </property>
</Properties>
</file>